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3D" w:rsidRPr="00EC5E59" w:rsidRDefault="007D133D" w:rsidP="00EC5E59">
      <w:pPr>
        <w:pStyle w:val="Geenafstand"/>
        <w:ind w:firstLine="708"/>
        <w:rPr>
          <w:rFonts w:asciiTheme="minorHAnsi" w:hAnsiTheme="minorHAnsi"/>
          <w:b/>
          <w:sz w:val="28"/>
          <w:szCs w:val="24"/>
          <w:u w:val="single"/>
          <w:lang w:eastAsia="nl-NL"/>
        </w:rPr>
      </w:pPr>
      <w:r w:rsidRPr="00EC5E59">
        <w:rPr>
          <w:rFonts w:asciiTheme="minorHAnsi" w:hAnsiTheme="minorHAnsi"/>
          <w:b/>
          <w:sz w:val="28"/>
          <w:szCs w:val="24"/>
          <w:u w:val="single"/>
          <w:lang w:eastAsia="nl-NL"/>
        </w:rPr>
        <w:t>Publicaties Wetenschappelijk Bureau voor de vakbeweging</w:t>
      </w:r>
      <w:r w:rsidR="00C6523D" w:rsidRPr="00F62E3C">
        <w:rPr>
          <w:rStyle w:val="Voetnootmarkering"/>
          <w:rFonts w:asciiTheme="minorHAnsi" w:hAnsiTheme="minorHAnsi"/>
          <w:b/>
          <w:sz w:val="20"/>
          <w:szCs w:val="24"/>
          <w:u w:val="single"/>
          <w:lang w:eastAsia="nl-NL"/>
        </w:rPr>
        <w:footnoteReference w:id="1"/>
      </w:r>
    </w:p>
    <w:p w:rsidR="00C6523D" w:rsidRDefault="00C6523D" w:rsidP="007D133D">
      <w:pPr>
        <w:pStyle w:val="Geenafstand"/>
        <w:rPr>
          <w:rFonts w:asciiTheme="minorHAnsi" w:hAnsiTheme="minorHAnsi"/>
          <w:b/>
          <w:sz w:val="24"/>
          <w:szCs w:val="24"/>
          <w:lang w:eastAsia="nl-NL"/>
        </w:rPr>
      </w:pPr>
    </w:p>
    <w:p w:rsidR="007C5475" w:rsidRDefault="007C5475" w:rsidP="007C5475">
      <w:pPr>
        <w:pStyle w:val="Geenafstand"/>
        <w:rPr>
          <w:rFonts w:asciiTheme="minorHAnsi" w:hAnsiTheme="minorHAnsi"/>
          <w:b/>
          <w:lang w:eastAsia="nl-NL"/>
        </w:rPr>
      </w:pPr>
    </w:p>
    <w:p w:rsidR="00F26A39" w:rsidRPr="00134CB8" w:rsidRDefault="00F26A39" w:rsidP="00F26A39">
      <w:pPr>
        <w:pStyle w:val="Geenafstand"/>
        <w:rPr>
          <w:rFonts w:asciiTheme="minorHAnsi" w:hAnsiTheme="minorHAnsi"/>
          <w:b/>
        </w:rPr>
      </w:pPr>
      <w:r w:rsidRPr="00134CB8">
        <w:rPr>
          <w:rFonts w:asciiTheme="minorHAnsi" w:hAnsiTheme="minorHAnsi"/>
          <w:b/>
        </w:rPr>
        <w:t xml:space="preserve">Publicatie </w:t>
      </w:r>
      <w:r>
        <w:rPr>
          <w:b/>
        </w:rPr>
        <w:t xml:space="preserve">nr. </w:t>
      </w:r>
      <w:r w:rsidRPr="00134CB8">
        <w:rPr>
          <w:rFonts w:asciiTheme="minorHAnsi" w:hAnsiTheme="minorHAnsi"/>
          <w:b/>
        </w:rPr>
        <w:t xml:space="preserve">21 </w:t>
      </w:r>
    </w:p>
    <w:p w:rsidR="00F26A39" w:rsidRPr="00134CB8" w:rsidRDefault="00F26A39" w:rsidP="00F26A39">
      <w:pPr>
        <w:pStyle w:val="Geenafstand"/>
        <w:rPr>
          <w:rFonts w:asciiTheme="minorHAnsi" w:hAnsiTheme="minorHAnsi"/>
          <w:b/>
        </w:rPr>
      </w:pPr>
      <w:r w:rsidRPr="00134CB8">
        <w:rPr>
          <w:rFonts w:asciiTheme="minorHAnsi" w:hAnsiTheme="minorHAnsi"/>
          <w:b/>
          <w:shd w:val="clear" w:color="auto" w:fill="FFFFFF"/>
        </w:rPr>
        <w:t xml:space="preserve">Redactie: Rosa </w:t>
      </w:r>
      <w:proofErr w:type="spellStart"/>
      <w:r w:rsidRPr="00134CB8">
        <w:rPr>
          <w:rFonts w:asciiTheme="minorHAnsi" w:hAnsiTheme="minorHAnsi"/>
          <w:b/>
          <w:shd w:val="clear" w:color="auto" w:fill="FFFFFF"/>
        </w:rPr>
        <w:t>Kösters</w:t>
      </w:r>
      <w:proofErr w:type="spellEnd"/>
      <w:r w:rsidRPr="00134CB8">
        <w:rPr>
          <w:rFonts w:asciiTheme="minorHAnsi" w:hAnsiTheme="minorHAnsi"/>
          <w:b/>
          <w:shd w:val="clear" w:color="auto" w:fill="FFFFFF"/>
        </w:rPr>
        <w:t xml:space="preserve"> &amp; Wim Eshuis</w:t>
      </w:r>
      <w:r>
        <w:rPr>
          <w:b/>
          <w:shd w:val="clear" w:color="auto" w:fill="FFFFFF"/>
        </w:rPr>
        <w:t>.</w:t>
      </w:r>
      <w:r w:rsidRPr="00134CB8">
        <w:rPr>
          <w:rFonts w:asciiTheme="minorHAnsi" w:hAnsiTheme="minorHAnsi"/>
          <w:b/>
          <w:shd w:val="clear" w:color="auto" w:fill="FFFFFF"/>
        </w:rPr>
        <w:t xml:space="preserve"> </w:t>
      </w:r>
      <w:r w:rsidRPr="00134CB8">
        <w:rPr>
          <w:rFonts w:asciiTheme="minorHAnsi" w:hAnsiTheme="minorHAnsi"/>
          <w:b/>
        </w:rPr>
        <w:t>De vakbond en de werkvloer, op zoek naar nieuwe relaties (2020)</w:t>
      </w:r>
    </w:p>
    <w:p w:rsidR="00F26A39" w:rsidRPr="00134CB8" w:rsidRDefault="00F26A39" w:rsidP="00F26A39">
      <w:pPr>
        <w:pStyle w:val="Geenafstand"/>
        <w:rPr>
          <w:rFonts w:asciiTheme="minorHAnsi" w:hAnsiTheme="minorHAnsi" w:cs="Arial"/>
          <w:color w:val="000000"/>
          <w:shd w:val="clear" w:color="auto" w:fill="FFFFFF"/>
        </w:rPr>
      </w:pPr>
      <w:r w:rsidRPr="00134CB8">
        <w:rPr>
          <w:rFonts w:asciiTheme="minorHAnsi" w:hAnsiTheme="minorHAnsi" w:cs="Arial"/>
          <w:color w:val="000000"/>
          <w:shd w:val="clear" w:color="auto" w:fill="FFFFFF"/>
        </w:rPr>
        <w:t xml:space="preserve">Deze publicatie bestaat uit 7 hoofdstukken waarin verschillende aspecten van dit vakbondswerk worden belicht. Daarnaast </w:t>
      </w:r>
      <w:r>
        <w:rPr>
          <w:rFonts w:cs="Arial"/>
          <w:color w:val="000000"/>
          <w:shd w:val="clear" w:color="auto" w:fill="FFFFFF"/>
        </w:rPr>
        <w:t xml:space="preserve">bevat het </w:t>
      </w:r>
      <w:r w:rsidRPr="00134CB8">
        <w:rPr>
          <w:rFonts w:asciiTheme="minorHAnsi" w:hAnsiTheme="minorHAnsi" w:cs="Arial"/>
          <w:color w:val="000000"/>
          <w:shd w:val="clear" w:color="auto" w:fill="FFFFFF"/>
        </w:rPr>
        <w:t>verhalen uit de praktijk van vakbondsbestuurders en kaderleden over zeven typen vakbondswerk op de werkvloer. De publicatie bepleit een heroverweging van de positie van de vakbond op de werkvloer.</w:t>
      </w:r>
    </w:p>
    <w:p w:rsidR="00F26A39" w:rsidRPr="00134CB8" w:rsidRDefault="00F26A39" w:rsidP="00F26A39">
      <w:pPr>
        <w:pStyle w:val="Geenafstand"/>
        <w:rPr>
          <w:rFonts w:asciiTheme="minorHAnsi" w:hAnsiTheme="minorHAnsi" w:cs="Arial"/>
          <w:color w:val="000000"/>
          <w:shd w:val="clear" w:color="auto" w:fill="FFFFFF"/>
        </w:rPr>
      </w:pPr>
    </w:p>
    <w:p w:rsidR="00F26A39" w:rsidRDefault="00F26A39" w:rsidP="00F26A39">
      <w:pPr>
        <w:pStyle w:val="Geenafstand"/>
        <w:rPr>
          <w:b/>
          <w:lang w:eastAsia="nl-NL"/>
        </w:rPr>
      </w:pPr>
      <w:r w:rsidRPr="00134CB8">
        <w:rPr>
          <w:rFonts w:asciiTheme="minorHAnsi" w:hAnsiTheme="minorHAnsi"/>
          <w:b/>
          <w:lang w:eastAsia="nl-NL"/>
        </w:rPr>
        <w:t xml:space="preserve">Publicatie </w:t>
      </w:r>
      <w:r>
        <w:rPr>
          <w:b/>
          <w:lang w:eastAsia="nl-NL"/>
        </w:rPr>
        <w:t xml:space="preserve">nr. </w:t>
      </w:r>
      <w:r w:rsidRPr="00134CB8">
        <w:rPr>
          <w:rFonts w:asciiTheme="minorHAnsi" w:hAnsiTheme="minorHAnsi"/>
          <w:b/>
          <w:lang w:eastAsia="nl-NL"/>
        </w:rPr>
        <w:t xml:space="preserve">20 </w:t>
      </w:r>
    </w:p>
    <w:p w:rsidR="00F26A39" w:rsidRPr="00134CB8" w:rsidRDefault="00F26A39" w:rsidP="00F26A39">
      <w:pPr>
        <w:pStyle w:val="Geenafstand"/>
        <w:rPr>
          <w:rFonts w:asciiTheme="minorHAnsi" w:hAnsiTheme="minorHAnsi"/>
          <w:b/>
          <w:lang w:eastAsia="nl-NL"/>
        </w:rPr>
      </w:pPr>
      <w:r>
        <w:rPr>
          <w:b/>
          <w:lang w:eastAsia="nl-NL"/>
        </w:rPr>
        <w:t xml:space="preserve">Paul de Beer &amp; Peter van der Valk. </w:t>
      </w:r>
      <w:r w:rsidRPr="00134CB8">
        <w:rPr>
          <w:rFonts w:asciiTheme="minorHAnsi" w:hAnsiTheme="minorHAnsi"/>
          <w:b/>
          <w:lang w:eastAsia="nl-NL"/>
        </w:rPr>
        <w:t>Effectief vakbondswerk? Een verkennend onderzoek naar factoren die de effectiviteit van vakbondsactiviteiten beïnvloeden (2020)</w:t>
      </w:r>
    </w:p>
    <w:p w:rsidR="00F26A39" w:rsidRPr="00134CB8" w:rsidRDefault="00F26A39" w:rsidP="00F26A39">
      <w:pPr>
        <w:pStyle w:val="Geenafstand"/>
        <w:rPr>
          <w:rFonts w:asciiTheme="minorHAnsi" w:eastAsia="Times New Roman" w:hAnsiTheme="minorHAnsi" w:cs="Arial"/>
          <w:color w:val="000000"/>
          <w:shd w:val="clear" w:color="auto" w:fill="FFFFFF"/>
          <w:lang w:eastAsia="nl-NL"/>
        </w:rPr>
      </w:pPr>
      <w:r w:rsidRPr="00134CB8">
        <w:rPr>
          <w:rFonts w:asciiTheme="minorHAnsi" w:eastAsia="Times New Roman" w:hAnsiTheme="minorHAnsi" w:cs="Arial"/>
          <w:color w:val="000000"/>
          <w:shd w:val="clear" w:color="auto" w:fill="FFFFFF"/>
          <w:lang w:eastAsia="nl-NL"/>
        </w:rPr>
        <w:t>Deze publicatie doet verslag van een inventariserend onderzoek op basis van de beschikbare wetenschappelijke inzichten en evaluaties van vakbondsactiviteiten. Wat zijn de belangrijkste factoren van effectiviteit? En wat is effectiviteit? Het vele empirisch materiaal dat voor dit onderzoek is geraadpleegd, levert een aantal belangrijke en interessante inzichten op. De publicatie sluit af met aanbevelingen aan vakbonden om in de toekomst meer en systematischer aandacht te besteden aan het monitoren en evalueren van hun activiteiten.</w:t>
      </w:r>
    </w:p>
    <w:p w:rsidR="00F26A39" w:rsidRDefault="00F26A39" w:rsidP="00F26A39">
      <w:pPr>
        <w:pStyle w:val="Kop3"/>
        <w:shd w:val="clear" w:color="auto" w:fill="FFFFFF"/>
        <w:spacing w:before="0" w:line="360" w:lineRule="atLeast"/>
        <w:textAlignment w:val="baseline"/>
        <w:rPr>
          <w:rFonts w:asciiTheme="minorHAnsi" w:hAnsiTheme="minorHAnsi" w:cs="Arial"/>
          <w:color w:val="000000"/>
        </w:rPr>
      </w:pPr>
    </w:p>
    <w:p w:rsidR="00F26A39" w:rsidRPr="00134CB8" w:rsidRDefault="00F26A39" w:rsidP="00F26A39">
      <w:pPr>
        <w:pStyle w:val="Kop3"/>
        <w:shd w:val="clear" w:color="auto" w:fill="FFFFFF"/>
        <w:spacing w:before="0" w:line="360" w:lineRule="atLeast"/>
        <w:textAlignment w:val="baseline"/>
        <w:rPr>
          <w:rFonts w:asciiTheme="minorHAnsi" w:hAnsiTheme="minorHAnsi" w:cs="Arial"/>
          <w:color w:val="000000"/>
        </w:rPr>
      </w:pPr>
      <w:r w:rsidRPr="00134CB8">
        <w:rPr>
          <w:rFonts w:asciiTheme="minorHAnsi" w:hAnsiTheme="minorHAnsi" w:cs="Arial"/>
          <w:color w:val="000000"/>
        </w:rPr>
        <w:t>Publicatie nr. 19</w:t>
      </w:r>
    </w:p>
    <w:p w:rsidR="00F26A39" w:rsidRPr="00134CB8" w:rsidRDefault="00F26A39" w:rsidP="00F26A39">
      <w:pPr>
        <w:pStyle w:val="Normaalweb"/>
        <w:shd w:val="clear" w:color="auto" w:fill="FFFFFF"/>
        <w:spacing w:before="0" w:beforeAutospacing="0" w:after="0" w:afterAutospacing="0"/>
        <w:textAlignment w:val="baseline"/>
        <w:rPr>
          <w:rFonts w:asciiTheme="minorHAnsi" w:hAnsiTheme="minorHAnsi" w:cs="Arial"/>
          <w:b/>
          <w:color w:val="000000"/>
          <w:sz w:val="22"/>
          <w:szCs w:val="22"/>
        </w:rPr>
      </w:pPr>
      <w:r w:rsidRPr="00134CB8">
        <w:rPr>
          <w:rFonts w:asciiTheme="minorHAnsi" w:hAnsiTheme="minorHAnsi" w:cs="Arial"/>
          <w:b/>
          <w:color w:val="000000"/>
          <w:sz w:val="22"/>
          <w:szCs w:val="22"/>
        </w:rPr>
        <w:t xml:space="preserve">Lisa </w:t>
      </w:r>
      <w:proofErr w:type="spellStart"/>
      <w:r w:rsidRPr="00134CB8">
        <w:rPr>
          <w:rFonts w:asciiTheme="minorHAnsi" w:hAnsiTheme="minorHAnsi" w:cs="Arial"/>
          <w:b/>
          <w:color w:val="000000"/>
          <w:sz w:val="22"/>
          <w:szCs w:val="22"/>
        </w:rPr>
        <w:t>Berntsen</w:t>
      </w:r>
      <w:proofErr w:type="spellEnd"/>
      <w:r w:rsidRPr="00134CB8">
        <w:rPr>
          <w:rFonts w:asciiTheme="minorHAnsi" w:hAnsiTheme="minorHAnsi" w:cs="Arial"/>
          <w:b/>
          <w:color w:val="000000"/>
          <w:sz w:val="22"/>
          <w:szCs w:val="22"/>
        </w:rPr>
        <w:t>. Vakbonden en jongeren, Belgische inspiratie voor de Nederlandse vakbeweging (2019).</w:t>
      </w:r>
    </w:p>
    <w:p w:rsidR="00F26A39" w:rsidRPr="00134CB8" w:rsidRDefault="00F26A39" w:rsidP="00F26A39">
      <w:pPr>
        <w:pStyle w:val="Normaalweb"/>
        <w:shd w:val="clear" w:color="auto" w:fill="FFFFFF"/>
        <w:spacing w:before="0" w:beforeAutospacing="0" w:after="0" w:afterAutospacing="0"/>
        <w:textAlignment w:val="baseline"/>
        <w:rPr>
          <w:rFonts w:asciiTheme="minorHAnsi" w:hAnsiTheme="minorHAnsi" w:cs="Arial"/>
          <w:color w:val="000000"/>
          <w:sz w:val="22"/>
          <w:szCs w:val="22"/>
        </w:rPr>
      </w:pPr>
      <w:r w:rsidRPr="00134CB8">
        <w:rPr>
          <w:rFonts w:asciiTheme="minorHAnsi" w:hAnsiTheme="minorHAnsi"/>
          <w:sz w:val="22"/>
          <w:szCs w:val="22"/>
        </w:rPr>
        <w:t>Hoe slagen</w:t>
      </w:r>
      <w:r>
        <w:rPr>
          <w:rFonts w:asciiTheme="minorHAnsi" w:hAnsiTheme="minorHAnsi"/>
          <w:sz w:val="22"/>
          <w:szCs w:val="22"/>
        </w:rPr>
        <w:t xml:space="preserve"> </w:t>
      </w:r>
      <w:r w:rsidRPr="00134CB8">
        <w:rPr>
          <w:rFonts w:asciiTheme="minorHAnsi" w:hAnsiTheme="minorHAnsi"/>
          <w:sz w:val="22"/>
          <w:szCs w:val="22"/>
        </w:rPr>
        <w:t xml:space="preserve">de </w:t>
      </w:r>
      <w:r>
        <w:rPr>
          <w:rFonts w:asciiTheme="minorHAnsi" w:hAnsiTheme="minorHAnsi"/>
          <w:sz w:val="22"/>
          <w:szCs w:val="22"/>
        </w:rPr>
        <w:t>B</w:t>
      </w:r>
      <w:r w:rsidRPr="00134CB8">
        <w:rPr>
          <w:rFonts w:asciiTheme="minorHAnsi" w:hAnsiTheme="minorHAnsi"/>
          <w:sz w:val="22"/>
          <w:szCs w:val="22"/>
        </w:rPr>
        <w:t xml:space="preserve">elgische vakbonden er telkens weer in om jongeren als lid te werven en te behouden? Deze studie van Lisa </w:t>
      </w:r>
      <w:proofErr w:type="spellStart"/>
      <w:r w:rsidRPr="00134CB8">
        <w:rPr>
          <w:rFonts w:asciiTheme="minorHAnsi" w:hAnsiTheme="minorHAnsi"/>
          <w:sz w:val="22"/>
          <w:szCs w:val="22"/>
        </w:rPr>
        <w:t>Berntsen</w:t>
      </w:r>
      <w:proofErr w:type="spellEnd"/>
      <w:r w:rsidRPr="00134CB8">
        <w:rPr>
          <w:rFonts w:asciiTheme="minorHAnsi" w:hAnsiTheme="minorHAnsi"/>
          <w:sz w:val="22"/>
          <w:szCs w:val="22"/>
        </w:rPr>
        <w:t xml:space="preserve"> laat zien dat de verantwoordelijkheid voor de werkloosheidsuitkeringen slechts een van de factoren is die dit verschil tussen Nederland en België verklaren. Zeker zo belangrijk is, dat jongeren in de Belgische vakbeweging een volwaardige en geïnstitutionaliseerde positie hebben, waardoor zij zich, meer dan Nederlandse jongeren, in de vakbeweging lijken te herkennen.</w:t>
      </w:r>
    </w:p>
    <w:p w:rsidR="00F26A39" w:rsidRPr="00134CB8" w:rsidRDefault="00F26A39" w:rsidP="00F26A39">
      <w:pPr>
        <w:pStyle w:val="Normaalweb"/>
        <w:shd w:val="clear" w:color="auto" w:fill="FFFFFF"/>
        <w:spacing w:before="0" w:beforeAutospacing="0" w:after="0" w:afterAutospacing="0"/>
        <w:textAlignment w:val="baseline"/>
        <w:rPr>
          <w:rFonts w:asciiTheme="minorHAnsi" w:hAnsiTheme="minorHAnsi" w:cs="Arial"/>
          <w:color w:val="000000"/>
          <w:sz w:val="22"/>
          <w:szCs w:val="22"/>
        </w:rPr>
      </w:pPr>
    </w:p>
    <w:p w:rsidR="00F26A39" w:rsidRPr="00134CB8" w:rsidRDefault="00F26A39" w:rsidP="00F26A39">
      <w:pPr>
        <w:pStyle w:val="Kop3"/>
        <w:shd w:val="clear" w:color="auto" w:fill="FFFFFF"/>
        <w:spacing w:before="0" w:line="360" w:lineRule="atLeast"/>
        <w:textAlignment w:val="baseline"/>
        <w:rPr>
          <w:rFonts w:asciiTheme="minorHAnsi" w:hAnsiTheme="minorHAnsi" w:cs="Arial"/>
          <w:color w:val="000000"/>
        </w:rPr>
      </w:pPr>
      <w:r w:rsidRPr="00134CB8">
        <w:rPr>
          <w:rFonts w:asciiTheme="minorHAnsi" w:hAnsiTheme="minorHAnsi" w:cs="Arial"/>
          <w:color w:val="000000"/>
        </w:rPr>
        <w:t>Publicatie nr. 18</w:t>
      </w:r>
    </w:p>
    <w:p w:rsidR="00F26A39" w:rsidRPr="00134CB8" w:rsidRDefault="00F26A39" w:rsidP="00F26A39">
      <w:pPr>
        <w:pStyle w:val="Normaalweb"/>
        <w:shd w:val="clear" w:color="auto" w:fill="FFFFFF"/>
        <w:spacing w:before="0" w:beforeAutospacing="0" w:after="0" w:afterAutospacing="0"/>
        <w:textAlignment w:val="baseline"/>
        <w:rPr>
          <w:rFonts w:asciiTheme="minorHAnsi" w:hAnsiTheme="minorHAnsi" w:cs="Arial"/>
          <w:b/>
          <w:color w:val="000000"/>
          <w:sz w:val="22"/>
          <w:szCs w:val="22"/>
        </w:rPr>
      </w:pPr>
      <w:r w:rsidRPr="00134CB8">
        <w:rPr>
          <w:rFonts w:asciiTheme="minorHAnsi" w:hAnsiTheme="minorHAnsi" w:cs="Arial"/>
          <w:b/>
          <w:color w:val="000000"/>
          <w:sz w:val="22"/>
          <w:szCs w:val="22"/>
        </w:rPr>
        <w:t>Sanne van der Gaag. Als je er wat op te zeggen hebt… Individuele en collectieve arbeidsrelaties van precair werkenden in beeld (2018).</w:t>
      </w:r>
    </w:p>
    <w:p w:rsidR="00F26A39" w:rsidRDefault="00F26A39" w:rsidP="00F26A39">
      <w:pPr>
        <w:pStyle w:val="Geenafstand"/>
        <w:rPr>
          <w:rFonts w:asciiTheme="minorHAnsi" w:hAnsiTheme="minorHAnsi"/>
        </w:rPr>
      </w:pPr>
      <w:r w:rsidRPr="00134CB8">
        <w:rPr>
          <w:rFonts w:asciiTheme="minorHAnsi" w:hAnsiTheme="minorHAnsi"/>
        </w:rPr>
        <w:t xml:space="preserve">Dit onderzoek doet verslag van een verkennende analyse van precair werk in drie specifieke sectoren, de post, de horeca en de schoonmaak. Onderzoeker Sanne van der Gaag geeft die analyse op basis van het verhaal van 25 mensen met </w:t>
      </w:r>
      <w:r>
        <w:t>precair werk in d</w:t>
      </w:r>
      <w:r w:rsidRPr="00134CB8">
        <w:rPr>
          <w:rFonts w:asciiTheme="minorHAnsi" w:hAnsiTheme="minorHAnsi"/>
        </w:rPr>
        <w:t xml:space="preserve">ie sectoren. </w:t>
      </w:r>
      <w:r>
        <w:t>He</w:t>
      </w:r>
      <w:r w:rsidRPr="00134CB8">
        <w:rPr>
          <w:rFonts w:asciiTheme="minorHAnsi" w:hAnsiTheme="minorHAnsi"/>
        </w:rPr>
        <w:t>t onderzoek geeft een beeld van wat voor werk zij doen, hoe zij dat ervaren en welke mogelijkheden zij zien om hun positie te verbeteren.</w:t>
      </w:r>
    </w:p>
    <w:p w:rsidR="00F26A39" w:rsidRPr="00134CB8" w:rsidRDefault="00F26A39" w:rsidP="00F26A39">
      <w:pPr>
        <w:pStyle w:val="Geenafstand"/>
        <w:rPr>
          <w:rFonts w:asciiTheme="minorHAnsi" w:hAnsiTheme="minorHAnsi"/>
          <w:b/>
          <w:lang w:eastAsia="nl-NL"/>
        </w:rPr>
      </w:pPr>
      <w:bookmarkStart w:id="0" w:name="_GoBack"/>
      <w:bookmarkEnd w:id="0"/>
    </w:p>
    <w:p w:rsidR="00DA2C2C" w:rsidRDefault="00DA2C2C" w:rsidP="007C5475">
      <w:pPr>
        <w:pStyle w:val="Geenafstand"/>
        <w:rPr>
          <w:rFonts w:asciiTheme="minorHAnsi" w:hAnsiTheme="minorHAnsi" w:cstheme="minorHAnsi"/>
          <w:b/>
          <w:shd w:val="clear" w:color="auto" w:fill="FFFFFF"/>
        </w:rPr>
      </w:pPr>
      <w:r>
        <w:rPr>
          <w:rFonts w:asciiTheme="minorHAnsi" w:hAnsiTheme="minorHAnsi" w:cstheme="minorHAnsi"/>
          <w:b/>
          <w:shd w:val="clear" w:color="auto" w:fill="FFFFFF"/>
        </w:rPr>
        <w:t>Publicatie nr. 17: Fabian Dekker: Arbeidsmobiliteit in Nederland, probleem of oplossing? (2018)</w:t>
      </w:r>
    </w:p>
    <w:p w:rsidR="00DA2C2C" w:rsidRDefault="00DA2C2C" w:rsidP="007C5475">
      <w:pPr>
        <w:pStyle w:val="Geenafstand"/>
        <w:rPr>
          <w:rFonts w:asciiTheme="minorHAnsi" w:hAnsiTheme="minorHAnsi" w:cstheme="minorHAnsi"/>
          <w:shd w:val="clear" w:color="auto" w:fill="FFFFFF"/>
        </w:rPr>
      </w:pPr>
      <w:r w:rsidRPr="009F2232">
        <w:rPr>
          <w:rFonts w:asciiTheme="minorHAnsi" w:hAnsiTheme="minorHAnsi" w:cstheme="minorHAnsi"/>
          <w:shd w:val="clear" w:color="auto" w:fill="FFFFFF"/>
        </w:rPr>
        <w:t>Dit onderzoek gaat</w:t>
      </w:r>
      <w:r>
        <w:rPr>
          <w:rFonts w:asciiTheme="minorHAnsi" w:hAnsiTheme="minorHAnsi" w:cstheme="minorHAnsi"/>
          <w:shd w:val="clear" w:color="auto" w:fill="FFFFFF"/>
        </w:rPr>
        <w:t xml:space="preserve"> in op de vraag of arbeidsmobiliteit- het overstappen van de ene naar de andere baan- een geschikt middel is om iedere werkende op de juiste werkplek te laten functioneren. Mede aan de hand van drie casestudies laat de onderzoeker zien dat het sterk afhankelijk is van de specifieke omstandigheden in een sector of arbeidsmobiliteit nodig of wenselijk is. Algemeen beleid om mobiliteit te bevorderen is dan ook niet nodig. Mobiliteit vraagt om maatwerk. De vakbeweging zou daarbij een nuttige rol kunnen spelen door werkenden te ondersteunen en voldoende (inkomens) zekerheid te bieden.</w:t>
      </w:r>
    </w:p>
    <w:p w:rsidR="00DA2C2C" w:rsidRDefault="00DA2C2C" w:rsidP="007C5475">
      <w:pPr>
        <w:pStyle w:val="Geenafstand"/>
        <w:rPr>
          <w:rFonts w:asciiTheme="minorHAnsi" w:hAnsiTheme="minorHAnsi" w:cstheme="minorHAnsi"/>
          <w:b/>
          <w:shd w:val="clear" w:color="auto" w:fill="FFFFFF"/>
        </w:rPr>
      </w:pPr>
    </w:p>
    <w:p w:rsidR="009F2232" w:rsidRPr="009F2232" w:rsidRDefault="009F2232" w:rsidP="007C5475">
      <w:pPr>
        <w:pStyle w:val="Geenafstand"/>
        <w:rPr>
          <w:rFonts w:asciiTheme="minorHAnsi" w:hAnsiTheme="minorHAnsi" w:cstheme="minorHAnsi"/>
          <w:b/>
          <w:shd w:val="clear" w:color="auto" w:fill="FFFFFF"/>
        </w:rPr>
      </w:pPr>
      <w:r w:rsidRPr="009F2232">
        <w:rPr>
          <w:rFonts w:asciiTheme="minorHAnsi" w:hAnsiTheme="minorHAnsi" w:cstheme="minorHAnsi"/>
          <w:b/>
          <w:shd w:val="clear" w:color="auto" w:fill="FFFFFF"/>
        </w:rPr>
        <w:t>Publicatie nr. 16: Charissa Freese en Ronald Dekker: Samenwerken met robots (2017)</w:t>
      </w:r>
    </w:p>
    <w:p w:rsidR="009F2232" w:rsidRPr="009F2232" w:rsidRDefault="009F2232" w:rsidP="007C5475">
      <w:pPr>
        <w:pStyle w:val="Geenafstand"/>
        <w:rPr>
          <w:rFonts w:asciiTheme="minorHAnsi" w:hAnsiTheme="minorHAnsi" w:cstheme="minorHAnsi"/>
          <w:lang w:eastAsia="nl-NL"/>
        </w:rPr>
      </w:pPr>
      <w:r w:rsidRPr="009F2232">
        <w:rPr>
          <w:rFonts w:asciiTheme="minorHAnsi" w:hAnsiTheme="minorHAnsi" w:cstheme="minorHAnsi"/>
          <w:shd w:val="clear" w:color="auto" w:fill="FFFFFF"/>
        </w:rPr>
        <w:t xml:space="preserve">Dit onderzoek gaat na op welke wijze </w:t>
      </w:r>
      <w:r>
        <w:rPr>
          <w:rFonts w:asciiTheme="minorHAnsi" w:hAnsiTheme="minorHAnsi" w:cstheme="minorHAnsi"/>
          <w:shd w:val="clear" w:color="auto" w:fill="FFFFFF"/>
        </w:rPr>
        <w:t>de belangen van de factor arbeid met betrekking tot technologiekeuze worden geborgd of verbeterd. In dat verband gaat het na welke activiteiten organisaties en werknemers ondernemen om zich voor te bereiden op technologische ontwikkelingen. Voorafgaand aan de beantwoording van die vragen geeft de publicatie een overzicht van de invloed van robotisering en automatisering op de arbeid.</w:t>
      </w:r>
    </w:p>
    <w:p w:rsidR="009F2232" w:rsidRPr="009F2232" w:rsidRDefault="009F2232" w:rsidP="007C5475">
      <w:pPr>
        <w:pStyle w:val="Geenafstand"/>
        <w:rPr>
          <w:rFonts w:asciiTheme="minorHAnsi" w:hAnsiTheme="minorHAnsi" w:cstheme="minorHAnsi"/>
          <w:b/>
          <w:lang w:eastAsia="nl-NL"/>
        </w:rPr>
      </w:pPr>
    </w:p>
    <w:p w:rsidR="007C5475" w:rsidRPr="007C5475" w:rsidRDefault="007C5475" w:rsidP="007C5475">
      <w:pPr>
        <w:pStyle w:val="Geenafstand"/>
        <w:rPr>
          <w:rFonts w:asciiTheme="minorHAnsi" w:hAnsiTheme="minorHAnsi"/>
          <w:b/>
          <w:lang w:eastAsia="nl-NL"/>
        </w:rPr>
      </w:pPr>
      <w:r w:rsidRPr="007C5475">
        <w:rPr>
          <w:rFonts w:asciiTheme="minorHAnsi" w:hAnsiTheme="minorHAnsi"/>
          <w:b/>
          <w:lang w:eastAsia="nl-NL"/>
        </w:rPr>
        <w:t>Publicatie nr. 15: Sjaak van der Velden: ‘Loonstrijd en loonontwikkeling in Nederland’ (2016).</w:t>
      </w:r>
    </w:p>
    <w:p w:rsidR="007C5475" w:rsidRPr="007C5475" w:rsidRDefault="007C5475" w:rsidP="007C5475">
      <w:pPr>
        <w:pStyle w:val="Geenafstand"/>
        <w:rPr>
          <w:rFonts w:asciiTheme="minorHAnsi" w:hAnsiTheme="minorHAnsi"/>
          <w:lang w:eastAsia="nl-NL"/>
        </w:rPr>
      </w:pPr>
      <w:r w:rsidRPr="007C5475">
        <w:rPr>
          <w:rFonts w:asciiTheme="minorHAnsi" w:hAnsiTheme="minorHAnsi"/>
          <w:lang w:eastAsia="nl-NL"/>
        </w:rPr>
        <w:t>Dit rapport belicht de kwestie van de loonontwikkeling van verschillende kanten. Het bespreekt de verschillende theoretische perspectieven op de relatie tussen loon en werkgelegenheid en de ontwikkeling in het denken over en de praktijk van de loonontwikkeling in Nederland sinds de Tweede Wereldoorlog. Ook analyseert het tijdreeksen over lonen en werkgelegenheid sinds 1971 en probeert vast te stellen of loonmatiging inderdaad tot meer banen en werkgelegenheid heeft geleid. In het slothoofdstuk presenteert Sjaak van der Velden een nieuwe loonformule. (121 p. plus bijlagen)</w:t>
      </w:r>
    </w:p>
    <w:p w:rsidR="007C5475" w:rsidRDefault="007C5475" w:rsidP="007C5475">
      <w:pPr>
        <w:pStyle w:val="Geenafstand"/>
        <w:rPr>
          <w:rFonts w:asciiTheme="minorHAnsi" w:hAnsiTheme="minorHAnsi"/>
          <w:b/>
          <w:lang w:eastAsia="nl-NL"/>
        </w:rPr>
      </w:pPr>
    </w:p>
    <w:p w:rsidR="007C5475" w:rsidRPr="007C5475" w:rsidRDefault="007C5475" w:rsidP="007C5475">
      <w:pPr>
        <w:pStyle w:val="Geenafstand"/>
        <w:rPr>
          <w:rFonts w:asciiTheme="minorHAnsi" w:hAnsiTheme="minorHAnsi"/>
          <w:b/>
          <w:lang w:eastAsia="nl-NL"/>
        </w:rPr>
      </w:pPr>
      <w:r w:rsidRPr="007C5475">
        <w:rPr>
          <w:rFonts w:asciiTheme="minorHAnsi" w:hAnsiTheme="minorHAnsi"/>
          <w:b/>
          <w:lang w:eastAsia="nl-NL"/>
        </w:rPr>
        <w:t>Publicatie 14: Paul de Beer (red.), ‘Onzeker werk’ (2016).</w:t>
      </w:r>
    </w:p>
    <w:p w:rsidR="007C5475" w:rsidRPr="007C5475" w:rsidRDefault="007C5475" w:rsidP="007C5475">
      <w:pPr>
        <w:pStyle w:val="Geenafstand"/>
        <w:rPr>
          <w:rFonts w:asciiTheme="minorHAnsi" w:hAnsiTheme="minorHAnsi"/>
          <w:lang w:eastAsia="nl-NL"/>
        </w:rPr>
      </w:pPr>
      <w:r w:rsidRPr="007C5475">
        <w:rPr>
          <w:rFonts w:asciiTheme="minorHAnsi" w:hAnsiTheme="minorHAnsi"/>
          <w:lang w:eastAsia="nl-NL"/>
        </w:rPr>
        <w:t xml:space="preserve">Na ‘Flexibilisering: de balans opgemaakt’ (zie publicatie 1) en ‘Flexibele arbeid. De rol van werkgevers’ (zie publicatie 4) is dit de derde publicatie van het Wetenschappelijk Bureau voor de Vakbeweging over flexibele en onzekere arbeid. De voorliggende publicatie is het resultaat van een verkenning van recente ontwikkelingen rond flexibilisering door een werkgroep van het Netwerk Vakbeweging-Wetenschap. Het bevat verschillende analyses en opvattingen van de werkgroep over flexibel werk en de gewenste vakbondsstrategie. Met bijdragen van Hester Houwing, Ivo Kuijpers, Margriet Kraamwinkel en Pim Paulusma. (50 p. plus </w:t>
      </w:r>
      <w:proofErr w:type="spellStart"/>
      <w:r w:rsidRPr="007C5475">
        <w:rPr>
          <w:rFonts w:asciiTheme="minorHAnsi" w:hAnsiTheme="minorHAnsi"/>
          <w:lang w:eastAsia="nl-NL"/>
        </w:rPr>
        <w:t>factsheet</w:t>
      </w:r>
      <w:proofErr w:type="spellEnd"/>
      <w:r w:rsidRPr="007C5475">
        <w:rPr>
          <w:rFonts w:asciiTheme="minorHAnsi" w:hAnsiTheme="minorHAnsi"/>
          <w:lang w:eastAsia="nl-NL"/>
        </w:rPr>
        <w:t>)</w:t>
      </w:r>
    </w:p>
    <w:p w:rsidR="007C5475" w:rsidRDefault="007C5475" w:rsidP="007D133D">
      <w:pPr>
        <w:pStyle w:val="Geenafstand"/>
        <w:rPr>
          <w:rFonts w:asciiTheme="minorHAnsi" w:hAnsiTheme="minorHAnsi"/>
          <w:b/>
          <w:lang w:eastAsia="nl-NL"/>
        </w:rPr>
      </w:pPr>
    </w:p>
    <w:p w:rsidR="00AA7056" w:rsidRPr="00DB1091" w:rsidRDefault="00AA7056" w:rsidP="007D133D">
      <w:pPr>
        <w:pStyle w:val="Geenafstand"/>
        <w:rPr>
          <w:rFonts w:asciiTheme="minorHAnsi" w:hAnsiTheme="minorHAnsi"/>
          <w:b/>
          <w:lang w:eastAsia="nl-NL"/>
        </w:rPr>
      </w:pPr>
      <w:r w:rsidRPr="00DB1091">
        <w:rPr>
          <w:rFonts w:asciiTheme="minorHAnsi" w:hAnsiTheme="minorHAnsi"/>
          <w:b/>
          <w:lang w:eastAsia="nl-NL"/>
        </w:rPr>
        <w:t xml:space="preserve">Publicatie nr. 13: </w:t>
      </w:r>
      <w:r w:rsidR="00E72725" w:rsidRPr="00DB1091">
        <w:rPr>
          <w:rFonts w:asciiTheme="minorHAnsi" w:hAnsiTheme="minorHAnsi"/>
          <w:b/>
          <w:lang w:eastAsia="nl-NL"/>
        </w:rPr>
        <w:t xml:space="preserve">Wim Eshuis (red), De toekomst van (mede) zeggenschap en corporate </w:t>
      </w:r>
      <w:proofErr w:type="spellStart"/>
      <w:r w:rsidR="00E72725" w:rsidRPr="00DB1091">
        <w:rPr>
          <w:rFonts w:asciiTheme="minorHAnsi" w:hAnsiTheme="minorHAnsi"/>
          <w:b/>
          <w:lang w:eastAsia="nl-NL"/>
        </w:rPr>
        <w:t>governance</w:t>
      </w:r>
      <w:proofErr w:type="spellEnd"/>
      <w:r w:rsidR="00EC5E59" w:rsidRPr="00DB1091">
        <w:rPr>
          <w:rFonts w:asciiTheme="minorHAnsi" w:hAnsiTheme="minorHAnsi"/>
          <w:b/>
          <w:lang w:eastAsia="nl-NL"/>
        </w:rPr>
        <w:t xml:space="preserve"> (2016)</w:t>
      </w:r>
    </w:p>
    <w:p w:rsidR="00DB1091" w:rsidRPr="00DB1091" w:rsidRDefault="00AA7056" w:rsidP="00DB1091">
      <w:pPr>
        <w:rPr>
          <w:lang w:eastAsia="nl-NL"/>
        </w:rPr>
      </w:pPr>
      <w:r w:rsidRPr="00DB1091">
        <w:t xml:space="preserve">Deze publicatie vormt een weerslag van de gedachtewisseling in de gelijknamige werkgroep van het Netwerk vakbeweging- wetenschap. De publicatie is bedoeld als basis voor het debat binnen en buiten de vakbeweging over de toekomst van medezeggenschap en </w:t>
      </w:r>
      <w:r w:rsidR="00EC5E59" w:rsidRPr="00DB1091">
        <w:t xml:space="preserve">corporate </w:t>
      </w:r>
      <w:proofErr w:type="spellStart"/>
      <w:r w:rsidRPr="00DB1091">
        <w:t>governance</w:t>
      </w:r>
      <w:proofErr w:type="spellEnd"/>
      <w:r w:rsidRPr="00DB1091">
        <w:t xml:space="preserve">. </w:t>
      </w:r>
      <w:r w:rsidR="00E72725" w:rsidRPr="00DB1091">
        <w:t xml:space="preserve">De publicatie bestaat uit bijdragen over </w:t>
      </w:r>
      <w:r w:rsidRPr="00DB1091">
        <w:t>de geschiedenis van de OR,</w:t>
      </w:r>
      <w:r w:rsidR="00E72725" w:rsidRPr="00DB1091">
        <w:t xml:space="preserve"> over </w:t>
      </w:r>
      <w:r w:rsidR="00EC5E59" w:rsidRPr="00DB1091">
        <w:t>de effecten van de OR</w:t>
      </w:r>
      <w:r w:rsidR="00E72725" w:rsidRPr="00DB1091">
        <w:t xml:space="preserve"> en over de individuele zeggenschap van werknemers over hun eigen arbeidsomstandigheden. De publicatie eindigt met een beschouwing over ontwikkelingen in de arbeidsverhoudingen die relevant zijn voor het thema (mede) zeggenschap en corporate </w:t>
      </w:r>
      <w:proofErr w:type="spellStart"/>
      <w:r w:rsidR="00E72725" w:rsidRPr="00DB1091">
        <w:t>governance</w:t>
      </w:r>
      <w:proofErr w:type="spellEnd"/>
      <w:r w:rsidR="00E72725" w:rsidRPr="00DB1091">
        <w:t xml:space="preserve">. Met medewerking van o.a. </w:t>
      </w:r>
      <w:proofErr w:type="spellStart"/>
      <w:r w:rsidR="00E72725" w:rsidRPr="00DB1091">
        <w:t>Leni</w:t>
      </w:r>
      <w:proofErr w:type="spellEnd"/>
      <w:r w:rsidR="00E72725" w:rsidRPr="00DB1091">
        <w:t xml:space="preserve"> Beukema, Jan </w:t>
      </w:r>
      <w:proofErr w:type="spellStart"/>
      <w:r w:rsidR="00E72725" w:rsidRPr="00DB1091">
        <w:t>Heijink</w:t>
      </w:r>
      <w:proofErr w:type="spellEnd"/>
      <w:r w:rsidR="00E72725" w:rsidRPr="00DB1091">
        <w:t xml:space="preserve"> en Sjaak van der Velden.</w:t>
      </w:r>
      <w:r w:rsidR="00EC5E59" w:rsidRPr="00DB1091">
        <w:t xml:space="preserve"> (58 p.)</w:t>
      </w:r>
      <w:r w:rsidR="00DB1091" w:rsidRPr="00DB1091">
        <w:t>. Financiering uit budget de Burcht.</w:t>
      </w:r>
    </w:p>
    <w:p w:rsidR="00AA7056" w:rsidRPr="00DB1091" w:rsidRDefault="00AA7056" w:rsidP="00F62E3C"/>
    <w:p w:rsidR="00E72725" w:rsidRPr="00DB1091" w:rsidRDefault="00E72725" w:rsidP="007D133D">
      <w:pPr>
        <w:pStyle w:val="Geenafstand"/>
        <w:rPr>
          <w:rFonts w:asciiTheme="minorHAnsi" w:hAnsiTheme="minorHAnsi"/>
          <w:b/>
          <w:lang w:eastAsia="nl-NL"/>
        </w:rPr>
      </w:pPr>
    </w:p>
    <w:p w:rsidR="00C9783B" w:rsidRPr="00DB1091" w:rsidRDefault="00C9783B" w:rsidP="007D133D">
      <w:pPr>
        <w:pStyle w:val="Geenafstand"/>
        <w:rPr>
          <w:rFonts w:asciiTheme="minorHAnsi" w:hAnsiTheme="minorHAnsi"/>
          <w:b/>
          <w:lang w:eastAsia="nl-NL"/>
        </w:rPr>
      </w:pPr>
      <w:r w:rsidRPr="00DB1091">
        <w:rPr>
          <w:rFonts w:asciiTheme="minorHAnsi" w:hAnsiTheme="minorHAnsi"/>
          <w:b/>
          <w:lang w:eastAsia="nl-NL"/>
        </w:rPr>
        <w:t>Publicatie nr. 12</w:t>
      </w:r>
      <w:r w:rsidR="007D133D" w:rsidRPr="00DB1091">
        <w:rPr>
          <w:rFonts w:asciiTheme="minorHAnsi" w:hAnsiTheme="minorHAnsi"/>
          <w:b/>
          <w:lang w:eastAsia="nl-NL"/>
        </w:rPr>
        <w:t xml:space="preserve">: </w:t>
      </w:r>
      <w:r w:rsidRPr="00DB1091">
        <w:rPr>
          <w:rFonts w:asciiTheme="minorHAnsi" w:hAnsiTheme="minorHAnsi"/>
          <w:b/>
          <w:bdr w:val="none" w:sz="0" w:space="0" w:color="auto" w:frame="1"/>
        </w:rPr>
        <w:t xml:space="preserve">Maria </w:t>
      </w:r>
      <w:proofErr w:type="spellStart"/>
      <w:r w:rsidRPr="00DB1091">
        <w:rPr>
          <w:rFonts w:asciiTheme="minorHAnsi" w:hAnsiTheme="minorHAnsi"/>
          <w:b/>
          <w:bdr w:val="none" w:sz="0" w:space="0" w:color="auto" w:frame="1"/>
        </w:rPr>
        <w:t>Fleischmann</w:t>
      </w:r>
      <w:proofErr w:type="spellEnd"/>
      <w:r w:rsidR="00C6523D" w:rsidRPr="00DB1091">
        <w:rPr>
          <w:rFonts w:asciiTheme="minorHAnsi" w:hAnsiTheme="minorHAnsi"/>
          <w:bdr w:val="none" w:sz="0" w:space="0" w:color="auto" w:frame="1"/>
        </w:rPr>
        <w:t xml:space="preserve">. </w:t>
      </w:r>
      <w:r w:rsidRPr="00DB1091">
        <w:rPr>
          <w:rStyle w:val="Zwaar"/>
          <w:rFonts w:asciiTheme="minorHAnsi" w:hAnsiTheme="minorHAnsi" w:cs="Arial"/>
          <w:color w:val="000000"/>
          <w:bdr w:val="none" w:sz="0" w:space="0" w:color="auto" w:frame="1"/>
        </w:rPr>
        <w:t>On</w:t>
      </w:r>
      <w:r w:rsidR="007D133D" w:rsidRPr="00DB1091">
        <w:rPr>
          <w:rStyle w:val="Zwaar"/>
          <w:rFonts w:asciiTheme="minorHAnsi" w:hAnsiTheme="minorHAnsi" w:cs="Arial"/>
          <w:color w:val="000000"/>
          <w:bdr w:val="none" w:sz="0" w:space="0" w:color="auto" w:frame="1"/>
        </w:rPr>
        <w:t xml:space="preserve">tstaan en preventie van </w:t>
      </w:r>
      <w:proofErr w:type="spellStart"/>
      <w:r w:rsidR="007D133D" w:rsidRPr="00DB1091">
        <w:rPr>
          <w:rStyle w:val="Zwaar"/>
          <w:rFonts w:asciiTheme="minorHAnsi" w:hAnsiTheme="minorHAnsi" w:cs="Arial"/>
          <w:color w:val="000000"/>
          <w:bdr w:val="none" w:sz="0" w:space="0" w:color="auto" w:frame="1"/>
        </w:rPr>
        <w:t>Burnout</w:t>
      </w:r>
      <w:proofErr w:type="spellEnd"/>
      <w:r w:rsidR="007D133D" w:rsidRPr="00DB1091">
        <w:rPr>
          <w:rStyle w:val="Zwaar"/>
          <w:rFonts w:asciiTheme="minorHAnsi" w:hAnsiTheme="minorHAnsi" w:cs="Arial"/>
          <w:color w:val="000000"/>
          <w:bdr w:val="none" w:sz="0" w:space="0" w:color="auto" w:frame="1"/>
        </w:rPr>
        <w:t xml:space="preserve"> </w:t>
      </w:r>
      <w:r w:rsidR="007D133D" w:rsidRPr="00DB1091">
        <w:rPr>
          <w:rFonts w:asciiTheme="minorHAnsi" w:hAnsiTheme="minorHAnsi"/>
          <w:b/>
          <w:bdr w:val="none" w:sz="0" w:space="0" w:color="auto" w:frame="1"/>
        </w:rPr>
        <w:t>(2015)</w:t>
      </w:r>
    </w:p>
    <w:p w:rsidR="00DB1091" w:rsidRPr="00DB1091" w:rsidRDefault="00EC5E59" w:rsidP="00DB1091">
      <w:r w:rsidRPr="00DB1091">
        <w:rPr>
          <w:rFonts w:asciiTheme="minorHAnsi" w:hAnsiTheme="minorHAnsi"/>
          <w:bdr w:val="none" w:sz="0" w:space="0" w:color="auto" w:frame="1"/>
        </w:rPr>
        <w:t>Deze publicatie bevat de resultaten van een o</w:t>
      </w:r>
      <w:r w:rsidR="00C9783B" w:rsidRPr="00DB1091">
        <w:rPr>
          <w:rFonts w:asciiTheme="minorHAnsi" w:hAnsiTheme="minorHAnsi"/>
          <w:bdr w:val="none" w:sz="0" w:space="0" w:color="auto" w:frame="1"/>
        </w:rPr>
        <w:t xml:space="preserve">nderzoek naar de rol van de leidinggevende en de arbeidsorganisatie bij het ontstaan en de preventie van </w:t>
      </w:r>
      <w:proofErr w:type="spellStart"/>
      <w:r w:rsidR="00C9783B" w:rsidRPr="00DB1091">
        <w:rPr>
          <w:rFonts w:asciiTheme="minorHAnsi" w:hAnsiTheme="minorHAnsi"/>
          <w:bdr w:val="none" w:sz="0" w:space="0" w:color="auto" w:frame="1"/>
        </w:rPr>
        <w:t>burnout</w:t>
      </w:r>
      <w:proofErr w:type="spellEnd"/>
      <w:r w:rsidR="00C9783B" w:rsidRPr="00DB1091">
        <w:rPr>
          <w:rFonts w:asciiTheme="minorHAnsi" w:hAnsiTheme="minorHAnsi"/>
          <w:bdr w:val="none" w:sz="0" w:space="0" w:color="auto" w:frame="1"/>
        </w:rPr>
        <w:t xml:space="preserve">. </w:t>
      </w:r>
      <w:r w:rsidRPr="00DB1091">
        <w:rPr>
          <w:rFonts w:asciiTheme="minorHAnsi" w:hAnsiTheme="minorHAnsi"/>
          <w:bdr w:val="none" w:sz="0" w:space="0" w:color="auto" w:frame="1"/>
        </w:rPr>
        <w:t xml:space="preserve">De resultaten zijn gebaseerd op </w:t>
      </w:r>
      <w:r w:rsidR="00C9783B" w:rsidRPr="00DB1091">
        <w:rPr>
          <w:rFonts w:asciiTheme="minorHAnsi" w:hAnsiTheme="minorHAnsi"/>
          <w:bdr w:val="none" w:sz="0" w:space="0" w:color="auto" w:frame="1"/>
        </w:rPr>
        <w:t>een diepgaande analyse van schadedossiers</w:t>
      </w:r>
      <w:r w:rsidR="007D133D" w:rsidRPr="00DB1091">
        <w:rPr>
          <w:rFonts w:asciiTheme="minorHAnsi" w:hAnsiTheme="minorHAnsi"/>
          <w:bdr w:val="none" w:sz="0" w:space="0" w:color="auto" w:frame="1"/>
        </w:rPr>
        <w:t xml:space="preserve"> van Bureau Beroepsziekten FNV</w:t>
      </w:r>
      <w:r w:rsidR="00C8568B" w:rsidRPr="00DB1091">
        <w:rPr>
          <w:rFonts w:asciiTheme="minorHAnsi" w:hAnsiTheme="minorHAnsi"/>
          <w:bdr w:val="none" w:sz="0" w:space="0" w:color="auto" w:frame="1"/>
        </w:rPr>
        <w:t>.</w:t>
      </w:r>
      <w:r w:rsidR="007D133D" w:rsidRPr="00DB1091">
        <w:rPr>
          <w:rFonts w:asciiTheme="minorHAnsi" w:hAnsiTheme="minorHAnsi"/>
          <w:bdr w:val="none" w:sz="0" w:space="0" w:color="auto" w:frame="1"/>
        </w:rPr>
        <w:t xml:space="preserve"> (</w:t>
      </w:r>
      <w:r w:rsidR="000858BA" w:rsidRPr="00DB1091">
        <w:rPr>
          <w:rFonts w:asciiTheme="minorHAnsi" w:hAnsiTheme="minorHAnsi"/>
          <w:bdr w:val="none" w:sz="0" w:space="0" w:color="auto" w:frame="1"/>
        </w:rPr>
        <w:t>94</w:t>
      </w:r>
      <w:r w:rsidR="007D133D" w:rsidRPr="00DB1091">
        <w:rPr>
          <w:rFonts w:asciiTheme="minorHAnsi" w:hAnsiTheme="minorHAnsi"/>
          <w:bdr w:val="none" w:sz="0" w:space="0" w:color="auto" w:frame="1"/>
        </w:rPr>
        <w:t xml:space="preserve"> p.)</w:t>
      </w:r>
      <w:r w:rsidR="00DB1091" w:rsidRPr="00DB1091">
        <w:rPr>
          <w:rFonts w:asciiTheme="minorHAnsi" w:hAnsiTheme="minorHAnsi"/>
          <w:bdr w:val="none" w:sz="0" w:space="0" w:color="auto" w:frame="1"/>
        </w:rPr>
        <w:t xml:space="preserve">. </w:t>
      </w:r>
      <w:r w:rsidR="00DB1091" w:rsidRPr="00DB1091">
        <w:rPr>
          <w:rStyle w:val="apple-converted-space"/>
          <w:rFonts w:cs="Tahoma"/>
          <w:shd w:val="clear" w:color="auto" w:fill="FFFFFF"/>
        </w:rPr>
        <w:t>Financiering uit onderzoeksbudget van de Burcht en subsidie van Ministerie SZW.</w:t>
      </w:r>
    </w:p>
    <w:p w:rsidR="00C9783B" w:rsidRPr="00DB1091" w:rsidRDefault="00C9783B" w:rsidP="00DB1091">
      <w:pPr>
        <w:rPr>
          <w:rFonts w:asciiTheme="minorHAnsi" w:hAnsiTheme="minorHAnsi"/>
        </w:rPr>
      </w:pPr>
    </w:p>
    <w:p w:rsidR="00C9783B" w:rsidRPr="00DB1091" w:rsidRDefault="00C9783B" w:rsidP="007D133D">
      <w:pPr>
        <w:pStyle w:val="Geenafstand"/>
        <w:rPr>
          <w:rFonts w:asciiTheme="minorHAnsi" w:hAnsiTheme="minorHAnsi"/>
          <w:lang w:eastAsia="nl-NL"/>
        </w:rPr>
      </w:pPr>
    </w:p>
    <w:p w:rsidR="007D133D" w:rsidRPr="00DB1091" w:rsidRDefault="00C9783B" w:rsidP="007D133D">
      <w:pPr>
        <w:pStyle w:val="Geenafstand"/>
        <w:rPr>
          <w:rStyle w:val="apple-converted-space"/>
          <w:rFonts w:asciiTheme="minorHAnsi" w:hAnsiTheme="minorHAnsi" w:cs="Arial"/>
          <w:b/>
          <w:color w:val="000000"/>
          <w:shd w:val="clear" w:color="auto" w:fill="FFFFFF"/>
        </w:rPr>
      </w:pPr>
      <w:r w:rsidRPr="00DB1091">
        <w:rPr>
          <w:rFonts w:asciiTheme="minorHAnsi" w:hAnsiTheme="minorHAnsi"/>
          <w:b/>
          <w:lang w:eastAsia="nl-NL"/>
        </w:rPr>
        <w:t>Publicatie nr. 11</w:t>
      </w:r>
      <w:r w:rsidR="007D133D" w:rsidRPr="00DB1091">
        <w:rPr>
          <w:rFonts w:asciiTheme="minorHAnsi" w:hAnsiTheme="minorHAnsi"/>
          <w:b/>
          <w:lang w:eastAsia="nl-NL"/>
        </w:rPr>
        <w:t xml:space="preserve">: </w:t>
      </w:r>
      <w:r w:rsidRPr="00DB1091">
        <w:rPr>
          <w:rFonts w:asciiTheme="minorHAnsi" w:hAnsiTheme="minorHAnsi"/>
          <w:b/>
          <w:shd w:val="clear" w:color="auto" w:fill="FFFFFF"/>
        </w:rPr>
        <w:t>Peter van der Valk</w:t>
      </w:r>
      <w:r w:rsidR="00C6523D" w:rsidRPr="00DB1091">
        <w:rPr>
          <w:rFonts w:asciiTheme="minorHAnsi" w:hAnsiTheme="minorHAnsi"/>
          <w:shd w:val="clear" w:color="auto" w:fill="FFFFFF"/>
        </w:rPr>
        <w:t xml:space="preserve">. </w:t>
      </w:r>
      <w:r w:rsidRPr="00DB1091">
        <w:rPr>
          <w:rStyle w:val="Zwaar"/>
          <w:rFonts w:asciiTheme="minorHAnsi" w:hAnsiTheme="minorHAnsi" w:cs="Arial"/>
          <w:color w:val="000000"/>
          <w:bdr w:val="none" w:sz="0" w:space="0" w:color="auto" w:frame="1"/>
          <w:shd w:val="clear" w:color="auto" w:fill="FFFFFF"/>
        </w:rPr>
        <w:t>Cao onder druk?</w:t>
      </w:r>
      <w:r w:rsidRPr="00DB1091">
        <w:rPr>
          <w:rStyle w:val="apple-converted-space"/>
          <w:rFonts w:asciiTheme="minorHAnsi" w:hAnsiTheme="minorHAnsi" w:cs="Arial"/>
          <w:b/>
          <w:color w:val="000000"/>
          <w:shd w:val="clear" w:color="auto" w:fill="FFFFFF"/>
        </w:rPr>
        <w:t> </w:t>
      </w:r>
      <w:r w:rsidR="007D133D" w:rsidRPr="00DB1091">
        <w:rPr>
          <w:rStyle w:val="apple-converted-space"/>
          <w:rFonts w:asciiTheme="minorHAnsi" w:hAnsiTheme="minorHAnsi" w:cs="Arial"/>
          <w:b/>
          <w:color w:val="000000"/>
          <w:shd w:val="clear" w:color="auto" w:fill="FFFFFF"/>
        </w:rPr>
        <w:t>(2015)</w:t>
      </w:r>
    </w:p>
    <w:p w:rsidR="00DB1091" w:rsidRPr="00DB1091" w:rsidRDefault="00C9783B" w:rsidP="00DB1091">
      <w:r w:rsidRPr="00DB1091">
        <w:rPr>
          <w:rFonts w:asciiTheme="minorHAnsi" w:hAnsiTheme="minorHAnsi"/>
          <w:shd w:val="clear" w:color="auto" w:fill="FFFFFF"/>
        </w:rPr>
        <w:t>Onderzoek naar ontwikkelingen van collectieve arbeidsverh</w:t>
      </w:r>
      <w:r w:rsidR="000858BA" w:rsidRPr="00DB1091">
        <w:rPr>
          <w:rFonts w:asciiTheme="minorHAnsi" w:hAnsiTheme="minorHAnsi"/>
          <w:shd w:val="clear" w:color="auto" w:fill="FFFFFF"/>
        </w:rPr>
        <w:t>oudingen in relatie tot de cao. Centrale vragen zijn: in hoeverre staat de cao onder druk; welke oorzaken en ontwikkelingen liggen daaraan ten grondslag; wat zijn hiervan de gevolgen? (155 p.)</w:t>
      </w:r>
      <w:r w:rsidR="00DB1091" w:rsidRPr="00DB1091">
        <w:rPr>
          <w:rFonts w:asciiTheme="minorHAnsi" w:hAnsiTheme="minorHAnsi"/>
          <w:shd w:val="clear" w:color="auto" w:fill="FFFFFF"/>
        </w:rPr>
        <w:t>.</w:t>
      </w:r>
      <w:r w:rsidR="00DB1091" w:rsidRPr="00DB1091">
        <w:rPr>
          <w:rStyle w:val="Kop1Char"/>
          <w:rFonts w:cs="Tahoma"/>
          <w:sz w:val="22"/>
          <w:szCs w:val="22"/>
          <w:shd w:val="clear" w:color="auto" w:fill="FFFFFF"/>
        </w:rPr>
        <w:t xml:space="preserve"> </w:t>
      </w:r>
      <w:r w:rsidR="00DB1091" w:rsidRPr="00DB1091">
        <w:rPr>
          <w:rStyle w:val="apple-converted-space"/>
          <w:rFonts w:cs="Tahoma"/>
          <w:shd w:val="clear" w:color="auto" w:fill="FFFFFF"/>
        </w:rPr>
        <w:t>Financiering uit onderzoeksbudget van de Burcht en subsidie van Ministerie SZW.</w:t>
      </w:r>
    </w:p>
    <w:p w:rsidR="00C9783B" w:rsidRPr="00DB1091" w:rsidRDefault="00C9783B" w:rsidP="007D133D">
      <w:pPr>
        <w:pStyle w:val="Geenafstand"/>
        <w:rPr>
          <w:rFonts w:asciiTheme="minorHAnsi" w:hAnsiTheme="minorHAnsi"/>
          <w:lang w:eastAsia="nl-NL"/>
        </w:rPr>
      </w:pPr>
    </w:p>
    <w:p w:rsidR="007D133D" w:rsidRPr="00DB1091" w:rsidRDefault="007D133D" w:rsidP="007D133D">
      <w:pPr>
        <w:pStyle w:val="Geenafstand"/>
        <w:rPr>
          <w:rFonts w:asciiTheme="minorHAnsi" w:hAnsiTheme="minorHAnsi"/>
        </w:rPr>
      </w:pPr>
    </w:p>
    <w:p w:rsidR="00DB1091" w:rsidRPr="00DB1091" w:rsidRDefault="00C9783B" w:rsidP="00DB1091">
      <w:pPr>
        <w:rPr>
          <w:lang w:eastAsia="nl-NL"/>
        </w:rPr>
      </w:pPr>
      <w:r w:rsidRPr="00DB1091">
        <w:rPr>
          <w:rFonts w:asciiTheme="minorHAnsi" w:hAnsiTheme="minorHAnsi"/>
          <w:b/>
        </w:rPr>
        <w:lastRenderedPageBreak/>
        <w:t>Publicatie nr. 10</w:t>
      </w:r>
      <w:r w:rsidR="007D133D" w:rsidRPr="00DB1091">
        <w:rPr>
          <w:rFonts w:asciiTheme="minorHAnsi" w:hAnsiTheme="minorHAnsi"/>
          <w:b/>
        </w:rPr>
        <w:t>:</w:t>
      </w:r>
      <w:r w:rsidR="007D133D" w:rsidRPr="00DB1091">
        <w:rPr>
          <w:rFonts w:asciiTheme="minorHAnsi" w:hAnsiTheme="minorHAnsi"/>
          <w:b/>
          <w:shd w:val="clear" w:color="auto" w:fill="FFFFFF"/>
        </w:rPr>
        <w:t xml:space="preserve"> </w:t>
      </w:r>
      <w:r w:rsidR="00C6523D" w:rsidRPr="00DB1091">
        <w:rPr>
          <w:rFonts w:asciiTheme="minorHAnsi" w:hAnsiTheme="minorHAnsi"/>
          <w:b/>
          <w:shd w:val="clear" w:color="auto" w:fill="FFFFFF"/>
        </w:rPr>
        <w:t>Wim Eshuis &amp; Paul de Beer (red).</w:t>
      </w:r>
      <w:r w:rsidRPr="00DB1091">
        <w:rPr>
          <w:rStyle w:val="apple-converted-space"/>
          <w:rFonts w:asciiTheme="minorHAnsi" w:hAnsiTheme="minorHAnsi" w:cs="Arial"/>
          <w:b/>
          <w:i/>
          <w:color w:val="000000"/>
          <w:shd w:val="clear" w:color="auto" w:fill="FFFFFF"/>
        </w:rPr>
        <w:t> </w:t>
      </w:r>
      <w:r w:rsidRPr="00DB1091">
        <w:rPr>
          <w:rStyle w:val="Nadruk"/>
          <w:rFonts w:asciiTheme="minorHAnsi" w:hAnsiTheme="minorHAnsi" w:cs="Arial"/>
          <w:b/>
          <w:i w:val="0"/>
          <w:color w:val="000000"/>
          <w:bdr w:val="none" w:sz="0" w:space="0" w:color="auto" w:frame="1"/>
          <w:shd w:val="clear" w:color="auto" w:fill="FFFFFF"/>
        </w:rPr>
        <w:t xml:space="preserve">Vakbondsonderzoek </w:t>
      </w:r>
      <w:r w:rsidR="007D133D" w:rsidRPr="00DB1091">
        <w:rPr>
          <w:rStyle w:val="Nadruk"/>
          <w:rFonts w:asciiTheme="minorHAnsi" w:hAnsiTheme="minorHAnsi" w:cs="Arial"/>
          <w:b/>
          <w:i w:val="0"/>
          <w:color w:val="000000"/>
          <w:bdr w:val="none" w:sz="0" w:space="0" w:color="auto" w:frame="1"/>
          <w:shd w:val="clear" w:color="auto" w:fill="FFFFFF"/>
        </w:rPr>
        <w:t>gebundeld (2015)</w:t>
      </w:r>
      <w:r w:rsidRPr="00DB1091">
        <w:rPr>
          <w:rFonts w:asciiTheme="minorHAnsi" w:hAnsiTheme="minorHAnsi"/>
          <w:b/>
          <w:i/>
        </w:rPr>
        <w:br/>
      </w:r>
      <w:r w:rsidR="007D133D" w:rsidRPr="00DB1091">
        <w:rPr>
          <w:rFonts w:asciiTheme="minorHAnsi" w:hAnsiTheme="minorHAnsi"/>
        </w:rPr>
        <w:t>Verslag van vijf onderzoeken die in 2013 en 2014 door het WB zijn verricht. Het gaat achtereenvolgens om bevolkingskrimp, arbeidsmigratie, compensatie van schade door beroepsziekten en arbeidsongevallen, vermogensverschillen, en vakmanschap en professionaliteit</w:t>
      </w:r>
      <w:r w:rsidR="00C8568B" w:rsidRPr="00DB1091">
        <w:rPr>
          <w:rFonts w:asciiTheme="minorHAnsi" w:hAnsiTheme="minorHAnsi"/>
        </w:rPr>
        <w:t xml:space="preserve">. </w:t>
      </w:r>
      <w:r w:rsidR="000858BA" w:rsidRPr="00DB1091">
        <w:rPr>
          <w:rFonts w:asciiTheme="minorHAnsi" w:hAnsiTheme="minorHAnsi"/>
        </w:rPr>
        <w:t>(70 p</w:t>
      </w:r>
      <w:r w:rsidR="00C8568B" w:rsidRPr="00DB1091">
        <w:rPr>
          <w:rFonts w:asciiTheme="minorHAnsi" w:hAnsiTheme="minorHAnsi"/>
        </w:rPr>
        <w:t>.</w:t>
      </w:r>
      <w:r w:rsidR="000858BA" w:rsidRPr="00DB1091">
        <w:rPr>
          <w:rFonts w:asciiTheme="minorHAnsi" w:hAnsiTheme="minorHAnsi"/>
        </w:rPr>
        <w:t>)</w:t>
      </w:r>
      <w:r w:rsidR="00DB1091" w:rsidRPr="00DB1091">
        <w:rPr>
          <w:rFonts w:asciiTheme="minorHAnsi" w:hAnsiTheme="minorHAnsi"/>
        </w:rPr>
        <w:t xml:space="preserve">. </w:t>
      </w:r>
      <w:r w:rsidR="00DB1091" w:rsidRPr="00DB1091">
        <w:t xml:space="preserve">Financiering uit </w:t>
      </w:r>
      <w:r w:rsidR="00DB1091">
        <w:t>onderzoeks</w:t>
      </w:r>
      <w:r w:rsidR="00DB1091" w:rsidRPr="00DB1091">
        <w:t>budget de Burcht.</w:t>
      </w:r>
    </w:p>
    <w:p w:rsidR="00C9783B" w:rsidRPr="00DB1091" w:rsidRDefault="00C9783B" w:rsidP="007D133D">
      <w:pPr>
        <w:pStyle w:val="Geenafstand"/>
        <w:rPr>
          <w:rFonts w:asciiTheme="minorHAnsi" w:hAnsiTheme="minorHAnsi"/>
          <w:shd w:val="clear" w:color="auto" w:fill="FFFFFF"/>
        </w:rPr>
      </w:pPr>
    </w:p>
    <w:p w:rsidR="00E72725" w:rsidRPr="00DB1091" w:rsidRDefault="00E72725" w:rsidP="007D133D">
      <w:pPr>
        <w:pStyle w:val="Geenafstand"/>
        <w:rPr>
          <w:rFonts w:asciiTheme="minorHAnsi" w:hAnsiTheme="minorHAnsi"/>
          <w:color w:val="C8A805"/>
        </w:rPr>
      </w:pPr>
    </w:p>
    <w:p w:rsidR="00C9783B" w:rsidRPr="00DB1091" w:rsidRDefault="00C9783B" w:rsidP="007D133D">
      <w:pPr>
        <w:pStyle w:val="Geenafstand"/>
        <w:rPr>
          <w:rFonts w:asciiTheme="minorHAnsi" w:hAnsiTheme="minorHAnsi"/>
          <w:b/>
          <w:bdr w:val="none" w:sz="0" w:space="0" w:color="auto" w:frame="1"/>
        </w:rPr>
      </w:pPr>
      <w:r w:rsidRPr="00DB1091">
        <w:rPr>
          <w:rFonts w:asciiTheme="minorHAnsi" w:hAnsiTheme="minorHAnsi"/>
          <w:b/>
        </w:rPr>
        <w:t>Publicatie nr. 9</w:t>
      </w:r>
      <w:r w:rsidR="007D133D" w:rsidRPr="00DB1091">
        <w:rPr>
          <w:rFonts w:asciiTheme="minorHAnsi" w:hAnsiTheme="minorHAnsi"/>
          <w:b/>
        </w:rPr>
        <w:t xml:space="preserve">: </w:t>
      </w:r>
      <w:r w:rsidRPr="00DB1091">
        <w:rPr>
          <w:rFonts w:asciiTheme="minorHAnsi" w:eastAsia="Times New Roman" w:hAnsiTheme="minorHAnsi"/>
          <w:b/>
          <w:bdr w:val="none" w:sz="0" w:space="0" w:color="auto" w:frame="1"/>
          <w:lang w:eastAsia="nl-NL"/>
        </w:rPr>
        <w:t>Wilma Roos.</w:t>
      </w:r>
      <w:r w:rsidRPr="00DB1091">
        <w:rPr>
          <w:rFonts w:asciiTheme="minorHAnsi" w:eastAsia="Times New Roman" w:hAnsiTheme="minorHAnsi"/>
          <w:b/>
          <w:iCs/>
          <w:bdr w:val="none" w:sz="0" w:space="0" w:color="auto" w:frame="1"/>
          <w:lang w:eastAsia="nl-NL"/>
        </w:rPr>
        <w:t> Van gastarbeider tot euroforens: de uitdagingen van arbe</w:t>
      </w:r>
      <w:r w:rsidR="007D133D" w:rsidRPr="00DB1091">
        <w:rPr>
          <w:rFonts w:asciiTheme="minorHAnsi" w:eastAsia="Times New Roman" w:hAnsiTheme="minorHAnsi"/>
          <w:b/>
          <w:iCs/>
          <w:bdr w:val="none" w:sz="0" w:space="0" w:color="auto" w:frame="1"/>
          <w:lang w:eastAsia="nl-NL"/>
        </w:rPr>
        <w:t xml:space="preserve">idsmigratie voor de vakbeweging </w:t>
      </w:r>
      <w:r w:rsidR="007D133D" w:rsidRPr="00DB1091">
        <w:rPr>
          <w:rFonts w:asciiTheme="minorHAnsi" w:hAnsiTheme="minorHAnsi"/>
          <w:b/>
          <w:bdr w:val="none" w:sz="0" w:space="0" w:color="auto" w:frame="1"/>
        </w:rPr>
        <w:t>(2015)</w:t>
      </w:r>
    </w:p>
    <w:p w:rsidR="00DB1091" w:rsidRPr="00DB1091" w:rsidRDefault="000858BA" w:rsidP="00DB1091">
      <w:pPr>
        <w:rPr>
          <w:lang w:eastAsia="nl-NL"/>
        </w:rPr>
      </w:pPr>
      <w:r w:rsidRPr="00DB1091">
        <w:rPr>
          <w:rStyle w:val="A8"/>
          <w:rFonts w:asciiTheme="minorHAnsi" w:hAnsiTheme="minorHAnsi" w:cstheme="minorHAnsi"/>
          <w:sz w:val="22"/>
          <w:szCs w:val="22"/>
        </w:rPr>
        <w:t xml:space="preserve">In deze publicatie ligt de focus op recente arbeidsmigratie uit de MOE-landen. Het onderzoek beantwoordt (aan de hand van een concreet voorbeeld uit een sector) drie vragen: dient de wetgeving met betrekking tot migratie te worden aangescherpt of dient de handhaving verbeterd te worden; in hoeverre beïnvloedt arbeidsmigratie het draagvlak en de financiële duurzaamheid van de vakbeweging; in hoeverre leidt informalisering van arbeidscontractvormen tot toename van arbeidsmigratie? </w:t>
      </w:r>
      <w:r w:rsidR="00C8568B" w:rsidRPr="00DB1091">
        <w:rPr>
          <w:rStyle w:val="A8"/>
          <w:rFonts w:asciiTheme="minorHAnsi" w:hAnsiTheme="minorHAnsi" w:cstheme="minorHAnsi"/>
          <w:sz w:val="22"/>
          <w:szCs w:val="22"/>
        </w:rPr>
        <w:t>(</w:t>
      </w:r>
      <w:r w:rsidRPr="00DB1091">
        <w:rPr>
          <w:rFonts w:asciiTheme="minorHAnsi" w:hAnsiTheme="minorHAnsi"/>
          <w:bdr w:val="none" w:sz="0" w:space="0" w:color="auto" w:frame="1"/>
        </w:rPr>
        <w:t>1</w:t>
      </w:r>
      <w:r w:rsidR="00C8568B" w:rsidRPr="00DB1091">
        <w:rPr>
          <w:rFonts w:asciiTheme="minorHAnsi" w:hAnsiTheme="minorHAnsi"/>
          <w:bdr w:val="none" w:sz="0" w:space="0" w:color="auto" w:frame="1"/>
        </w:rPr>
        <w:t>49</w:t>
      </w:r>
      <w:r w:rsidRPr="00DB1091">
        <w:rPr>
          <w:rFonts w:asciiTheme="minorHAnsi" w:hAnsiTheme="minorHAnsi"/>
          <w:bdr w:val="none" w:sz="0" w:space="0" w:color="auto" w:frame="1"/>
        </w:rPr>
        <w:t xml:space="preserve"> p</w:t>
      </w:r>
      <w:r w:rsidR="00C8568B" w:rsidRPr="00DB1091">
        <w:rPr>
          <w:rFonts w:asciiTheme="minorHAnsi" w:hAnsiTheme="minorHAnsi"/>
          <w:bdr w:val="none" w:sz="0" w:space="0" w:color="auto" w:frame="1"/>
        </w:rPr>
        <w:t>.)</w:t>
      </w:r>
      <w:r w:rsidR="00DB1091" w:rsidRPr="00DB1091">
        <w:rPr>
          <w:rFonts w:asciiTheme="minorHAnsi" w:hAnsiTheme="minorHAnsi"/>
          <w:bdr w:val="none" w:sz="0" w:space="0" w:color="auto" w:frame="1"/>
        </w:rPr>
        <w:t xml:space="preserve">. </w:t>
      </w:r>
      <w:r w:rsidR="00DB1091" w:rsidRPr="00DB1091">
        <w:t xml:space="preserve">Financiering uit </w:t>
      </w:r>
      <w:r w:rsidR="00DB1091">
        <w:t>onderzoeks</w:t>
      </w:r>
      <w:r w:rsidR="00DB1091" w:rsidRPr="00DB1091">
        <w:t>budget de Burcht.</w:t>
      </w:r>
    </w:p>
    <w:p w:rsidR="000858BA" w:rsidRPr="00DB1091" w:rsidRDefault="000858BA" w:rsidP="00C8568B">
      <w:pPr>
        <w:pStyle w:val="Pa10"/>
        <w:rPr>
          <w:rFonts w:asciiTheme="minorHAnsi" w:hAnsiTheme="minorHAnsi" w:cstheme="minorHAnsi"/>
          <w:sz w:val="22"/>
          <w:szCs w:val="22"/>
        </w:rPr>
      </w:pPr>
    </w:p>
    <w:p w:rsidR="007D133D" w:rsidRPr="00DB1091" w:rsidRDefault="007D133D" w:rsidP="007D133D">
      <w:pPr>
        <w:pStyle w:val="Geenafstand"/>
        <w:rPr>
          <w:rFonts w:asciiTheme="minorHAnsi" w:hAnsiTheme="minorHAnsi"/>
          <w:color w:val="C8A805"/>
        </w:rPr>
      </w:pPr>
    </w:p>
    <w:p w:rsidR="00C9783B" w:rsidRPr="00DB1091" w:rsidRDefault="00C9783B" w:rsidP="007D133D">
      <w:pPr>
        <w:pStyle w:val="Geenafstand"/>
        <w:rPr>
          <w:rFonts w:asciiTheme="minorHAnsi" w:eastAsia="Times New Roman" w:hAnsiTheme="minorHAnsi"/>
          <w:b/>
          <w:bdr w:val="none" w:sz="0" w:space="0" w:color="auto" w:frame="1"/>
          <w:lang w:eastAsia="nl-NL"/>
        </w:rPr>
      </w:pPr>
      <w:r w:rsidRPr="00DB1091">
        <w:rPr>
          <w:rFonts w:asciiTheme="minorHAnsi" w:hAnsiTheme="minorHAnsi"/>
          <w:b/>
        </w:rPr>
        <w:t>Publicatie nr. 8</w:t>
      </w:r>
      <w:r w:rsidR="00C6523D" w:rsidRPr="00DB1091">
        <w:rPr>
          <w:rFonts w:asciiTheme="minorHAnsi" w:hAnsiTheme="minorHAnsi"/>
          <w:b/>
        </w:rPr>
        <w:t>:</w:t>
      </w:r>
      <w:r w:rsidR="007D133D" w:rsidRPr="00DB1091">
        <w:rPr>
          <w:rFonts w:asciiTheme="minorHAnsi" w:hAnsiTheme="minorHAnsi"/>
          <w:b/>
        </w:rPr>
        <w:t xml:space="preserve"> </w:t>
      </w:r>
      <w:r w:rsidRPr="00DB1091">
        <w:rPr>
          <w:rFonts w:asciiTheme="minorHAnsi" w:eastAsia="Times New Roman" w:hAnsiTheme="minorHAnsi"/>
          <w:b/>
          <w:bdr w:val="none" w:sz="0" w:space="0" w:color="auto" w:frame="1"/>
          <w:lang w:eastAsia="nl-NL"/>
        </w:rPr>
        <w:t>Saskia Boumans.</w:t>
      </w:r>
      <w:r w:rsidRPr="00DB1091">
        <w:rPr>
          <w:rFonts w:asciiTheme="minorHAnsi" w:eastAsia="Times New Roman" w:hAnsiTheme="minorHAnsi"/>
          <w:b/>
          <w:iCs/>
          <w:bdr w:val="none" w:sz="0" w:space="0" w:color="auto" w:frame="1"/>
          <w:lang w:eastAsia="nl-NL"/>
        </w:rPr>
        <w:t> De waarde van werk, vakmanschap, prof</w:t>
      </w:r>
      <w:r w:rsidR="00C6523D" w:rsidRPr="00DB1091">
        <w:rPr>
          <w:rFonts w:asciiTheme="minorHAnsi" w:eastAsia="Times New Roman" w:hAnsiTheme="minorHAnsi"/>
          <w:b/>
          <w:iCs/>
          <w:bdr w:val="none" w:sz="0" w:space="0" w:color="auto" w:frame="1"/>
          <w:lang w:eastAsia="nl-NL"/>
        </w:rPr>
        <w:t>essionaliteit en de vakbeweging (</w:t>
      </w:r>
      <w:r w:rsidR="00C6523D" w:rsidRPr="00DB1091">
        <w:rPr>
          <w:rFonts w:asciiTheme="minorHAnsi" w:eastAsia="Times New Roman" w:hAnsiTheme="minorHAnsi"/>
          <w:b/>
          <w:bdr w:val="none" w:sz="0" w:space="0" w:color="auto" w:frame="1"/>
          <w:lang w:eastAsia="nl-NL"/>
        </w:rPr>
        <w:t>2015)</w:t>
      </w:r>
    </w:p>
    <w:p w:rsidR="00DB1091" w:rsidRPr="00DB1091" w:rsidRDefault="00C8568B" w:rsidP="00DB1091">
      <w:pPr>
        <w:rPr>
          <w:lang w:eastAsia="nl-NL"/>
        </w:rPr>
      </w:pPr>
      <w:r w:rsidRPr="00DB1091">
        <w:rPr>
          <w:rStyle w:val="A8"/>
          <w:sz w:val="22"/>
          <w:szCs w:val="22"/>
        </w:rPr>
        <w:t>Deze publicatie doet verslag van de speurtocht van Saskia Boumans naar de betekenis van vakmanschap en professionaliteit en de rol die zij zouden kunnen spelen in een nieuwe vakbondsstrategie. Boumans onderscheidt een beroepsmatig perspectief, waarin zelfbeheer en de mogelijkheid om zichzelf te ontplooien centraal staan, van een organisatorisch perspectief, waarin vakmanschap en professionaliteit een instrumentele betekenis hebben en uiteindelijk ten dienste staan van de winstgevendheid van het bedrijf. Volgens Saskia Boumans dreigt dit tweede perspectief steeds meer de overhand te krijgen, ook in de wijze waarop de vakbeweging met het thema omgaat. (102 p.)</w:t>
      </w:r>
      <w:r w:rsidR="00DB1091" w:rsidRPr="00DB1091">
        <w:rPr>
          <w:rStyle w:val="A8"/>
          <w:sz w:val="22"/>
          <w:szCs w:val="22"/>
        </w:rPr>
        <w:t>.</w:t>
      </w:r>
      <w:r w:rsidR="00DB1091" w:rsidRPr="00DB1091">
        <w:t xml:space="preserve"> Financiering uit </w:t>
      </w:r>
      <w:r w:rsidR="00DB1091">
        <w:t>onderzoeks</w:t>
      </w:r>
      <w:r w:rsidR="00DB1091" w:rsidRPr="00DB1091">
        <w:t>budget de Burcht.</w:t>
      </w:r>
    </w:p>
    <w:p w:rsidR="00C8568B" w:rsidRPr="00DB1091" w:rsidRDefault="00C8568B" w:rsidP="00C8568B">
      <w:pPr>
        <w:rPr>
          <w:rFonts w:cs="The Mix-"/>
          <w:color w:val="000000"/>
        </w:rPr>
      </w:pPr>
    </w:p>
    <w:p w:rsidR="00E72725" w:rsidRPr="00DB1091" w:rsidRDefault="00E72725" w:rsidP="007D133D">
      <w:pPr>
        <w:pStyle w:val="Geenafstand"/>
        <w:rPr>
          <w:rFonts w:asciiTheme="minorHAnsi" w:hAnsiTheme="minorHAnsi"/>
          <w:b/>
        </w:rPr>
      </w:pPr>
    </w:p>
    <w:p w:rsidR="00C9783B" w:rsidRPr="00DB1091" w:rsidRDefault="00C9783B" w:rsidP="007D133D">
      <w:pPr>
        <w:pStyle w:val="Geenafstand"/>
        <w:rPr>
          <w:rFonts w:asciiTheme="minorHAnsi" w:hAnsiTheme="minorHAnsi"/>
          <w:b/>
          <w:color w:val="C8A805"/>
        </w:rPr>
      </w:pPr>
      <w:r w:rsidRPr="00DB1091">
        <w:rPr>
          <w:rFonts w:asciiTheme="minorHAnsi" w:hAnsiTheme="minorHAnsi"/>
          <w:b/>
        </w:rPr>
        <w:t>Publicatie nr. 7</w:t>
      </w:r>
      <w:r w:rsidR="00C6523D" w:rsidRPr="00DB1091">
        <w:rPr>
          <w:rFonts w:asciiTheme="minorHAnsi" w:hAnsiTheme="minorHAnsi"/>
          <w:b/>
        </w:rPr>
        <w:t xml:space="preserve">: </w:t>
      </w:r>
      <w:r w:rsidRPr="00DB1091">
        <w:rPr>
          <w:rFonts w:asciiTheme="minorHAnsi" w:eastAsia="Times New Roman" w:hAnsiTheme="minorHAnsi"/>
          <w:b/>
          <w:bdr w:val="none" w:sz="0" w:space="0" w:color="auto" w:frame="1"/>
          <w:lang w:eastAsia="nl-NL"/>
        </w:rPr>
        <w:t>Wim Eshuis.</w:t>
      </w:r>
      <w:r w:rsidRPr="00DB1091">
        <w:rPr>
          <w:rFonts w:asciiTheme="minorHAnsi" w:eastAsia="Times New Roman" w:hAnsiTheme="minorHAnsi"/>
          <w:b/>
          <w:iCs/>
          <w:bdr w:val="none" w:sz="0" w:space="0" w:color="auto" w:frame="1"/>
          <w:lang w:eastAsia="nl-NL"/>
        </w:rPr>
        <w:t> Alternatieven voor schadevergoeding (en preventie) van arbe</w:t>
      </w:r>
      <w:r w:rsidR="00C6523D" w:rsidRPr="00DB1091">
        <w:rPr>
          <w:rFonts w:asciiTheme="minorHAnsi" w:eastAsia="Times New Roman" w:hAnsiTheme="minorHAnsi"/>
          <w:b/>
          <w:iCs/>
          <w:bdr w:val="none" w:sz="0" w:space="0" w:color="auto" w:frame="1"/>
          <w:lang w:eastAsia="nl-NL"/>
        </w:rPr>
        <w:t xml:space="preserve">idsongevallen en beroepsziekten </w:t>
      </w:r>
      <w:r w:rsidR="00C6523D" w:rsidRPr="00DB1091">
        <w:rPr>
          <w:rFonts w:asciiTheme="minorHAnsi" w:hAnsiTheme="minorHAnsi"/>
          <w:b/>
          <w:bdr w:val="none" w:sz="0" w:space="0" w:color="auto" w:frame="1"/>
        </w:rPr>
        <w:t>(2015)</w:t>
      </w:r>
    </w:p>
    <w:p w:rsidR="00DB1091" w:rsidRPr="00DB1091" w:rsidRDefault="00FE0380" w:rsidP="00DB1091">
      <w:r w:rsidRPr="00DB1091">
        <w:t>Als werknemers extra (financiële) schade oplopen door een arbeidsongeval of beroepsziekte kunnen ze proberen die schade vergoed te krijgen. Recent zijn twee alternatieven voor schadevergoeding in discussie: de wettelijk verplichte directe verzekering en de schadevergoeding via de cao. Dit onderzoek analyseert de voor –en nadelen</w:t>
      </w:r>
      <w:r w:rsidR="00110D87" w:rsidRPr="00DB1091">
        <w:t xml:space="preserve"> van beide compensatiesystemen.</w:t>
      </w:r>
      <w:r w:rsidRPr="00DB1091">
        <w:t>(116 p.)</w:t>
      </w:r>
      <w:r w:rsidR="00DB1091" w:rsidRPr="00DB1091">
        <w:t>.</w:t>
      </w:r>
      <w:r w:rsidR="00DB1091" w:rsidRPr="00DB1091">
        <w:rPr>
          <w:rStyle w:val="Kop1Char"/>
          <w:rFonts w:cs="Tahoma"/>
          <w:sz w:val="22"/>
          <w:szCs w:val="22"/>
          <w:shd w:val="clear" w:color="auto" w:fill="FFFFFF"/>
        </w:rPr>
        <w:t xml:space="preserve"> </w:t>
      </w:r>
      <w:r w:rsidR="00DB1091" w:rsidRPr="00DB1091">
        <w:rPr>
          <w:rStyle w:val="apple-converted-space"/>
          <w:rFonts w:cs="Tahoma"/>
          <w:shd w:val="clear" w:color="auto" w:fill="FFFFFF"/>
        </w:rPr>
        <w:t>Financiering uit subsidie van Ministerie SZW en bijdrage FNV.</w:t>
      </w:r>
    </w:p>
    <w:p w:rsidR="00C6523D" w:rsidRPr="00DB1091" w:rsidRDefault="00C6523D" w:rsidP="007D133D">
      <w:pPr>
        <w:pStyle w:val="Geenafstand"/>
        <w:rPr>
          <w:rFonts w:asciiTheme="minorHAnsi" w:hAnsiTheme="minorHAnsi"/>
          <w:color w:val="C8A805"/>
        </w:rPr>
      </w:pPr>
    </w:p>
    <w:p w:rsidR="00E72725" w:rsidRPr="00DB1091" w:rsidRDefault="00E72725" w:rsidP="007D133D">
      <w:pPr>
        <w:pStyle w:val="Geenafstand"/>
        <w:rPr>
          <w:rFonts w:asciiTheme="minorHAnsi" w:hAnsiTheme="minorHAnsi"/>
          <w:b/>
        </w:rPr>
      </w:pPr>
    </w:p>
    <w:p w:rsidR="00C9783B" w:rsidRPr="00DB1091" w:rsidRDefault="00C9783B" w:rsidP="007D133D">
      <w:pPr>
        <w:pStyle w:val="Geenafstand"/>
        <w:rPr>
          <w:rFonts w:asciiTheme="minorHAnsi" w:hAnsiTheme="minorHAnsi"/>
          <w:b/>
          <w:bdr w:val="none" w:sz="0" w:space="0" w:color="auto" w:frame="1"/>
        </w:rPr>
      </w:pPr>
      <w:r w:rsidRPr="00DB1091">
        <w:rPr>
          <w:rFonts w:asciiTheme="minorHAnsi" w:hAnsiTheme="minorHAnsi"/>
          <w:b/>
        </w:rPr>
        <w:t>Publicatie nr. 6</w:t>
      </w:r>
      <w:r w:rsidR="00C6523D" w:rsidRPr="00DB1091">
        <w:rPr>
          <w:rFonts w:asciiTheme="minorHAnsi" w:hAnsiTheme="minorHAnsi"/>
          <w:b/>
        </w:rPr>
        <w:t xml:space="preserve">:  </w:t>
      </w:r>
      <w:proofErr w:type="spellStart"/>
      <w:r w:rsidRPr="00DB1091">
        <w:rPr>
          <w:rFonts w:asciiTheme="minorHAnsi" w:eastAsia="Times New Roman" w:hAnsiTheme="minorHAnsi"/>
          <w:b/>
          <w:bdr w:val="none" w:sz="0" w:space="0" w:color="auto" w:frame="1"/>
          <w:lang w:eastAsia="nl-NL"/>
        </w:rPr>
        <w:t>Aldert</w:t>
      </w:r>
      <w:proofErr w:type="spellEnd"/>
      <w:r w:rsidRPr="00DB1091">
        <w:rPr>
          <w:rFonts w:asciiTheme="minorHAnsi" w:eastAsia="Times New Roman" w:hAnsiTheme="minorHAnsi"/>
          <w:b/>
          <w:bdr w:val="none" w:sz="0" w:space="0" w:color="auto" w:frame="1"/>
          <w:lang w:eastAsia="nl-NL"/>
        </w:rPr>
        <w:t xml:space="preserve"> Boonen.</w:t>
      </w:r>
      <w:r w:rsidRPr="00DB1091">
        <w:rPr>
          <w:rFonts w:asciiTheme="minorHAnsi" w:eastAsia="Times New Roman" w:hAnsiTheme="minorHAnsi"/>
          <w:b/>
          <w:iCs/>
          <w:bdr w:val="none" w:sz="0" w:space="0" w:color="auto" w:frame="1"/>
          <w:lang w:eastAsia="nl-NL"/>
        </w:rPr>
        <w:t> Vermogen maak verschil: de verdeling va</w:t>
      </w:r>
      <w:r w:rsidR="00C6523D" w:rsidRPr="00DB1091">
        <w:rPr>
          <w:rFonts w:asciiTheme="minorHAnsi" w:eastAsia="Times New Roman" w:hAnsiTheme="minorHAnsi"/>
          <w:b/>
          <w:iCs/>
          <w:bdr w:val="none" w:sz="0" w:space="0" w:color="auto" w:frame="1"/>
          <w:lang w:eastAsia="nl-NL"/>
        </w:rPr>
        <w:t xml:space="preserve">n vermogen en de gevolgen ervan </w:t>
      </w:r>
      <w:r w:rsidR="00C6523D" w:rsidRPr="00DB1091">
        <w:rPr>
          <w:rFonts w:asciiTheme="minorHAnsi" w:hAnsiTheme="minorHAnsi"/>
          <w:b/>
          <w:bdr w:val="none" w:sz="0" w:space="0" w:color="auto" w:frame="1"/>
        </w:rPr>
        <w:t>(2015)</w:t>
      </w:r>
    </w:p>
    <w:p w:rsidR="00DB1091" w:rsidRPr="00DB1091" w:rsidRDefault="00110D87" w:rsidP="00DB1091">
      <w:pPr>
        <w:rPr>
          <w:lang w:eastAsia="nl-NL"/>
        </w:rPr>
      </w:pPr>
      <w:r w:rsidRPr="00DB1091">
        <w:rPr>
          <w:rStyle w:val="A8"/>
          <w:sz w:val="22"/>
          <w:szCs w:val="22"/>
        </w:rPr>
        <w:t>Dit onderzoek vertelt het verhaal van de gehele vermogensverdeling in Nederland over de afgelopen 20 jaar. Het verhaal van de vermogensverdeling omvat meer dan alleen de cijfers. Mensen bouwen om verschillende redenen vermogen op en dat vermogen biedt hen ook weer mogelijkheden. Dit zijn twee aspecten die nog nauwelijks aan bod zijn gekomen in de discussie over de vermogensverdeling. Dit onderzoek gaat hier op in vanuit de centrale vraag “Kunnen burgers de toegenomen risico’s die zij zelf dragen opvangen uit hun vermogen?” (105 p.)</w:t>
      </w:r>
      <w:r w:rsidR="00DB1091" w:rsidRPr="00DB1091">
        <w:rPr>
          <w:rStyle w:val="A8"/>
          <w:sz w:val="22"/>
          <w:szCs w:val="22"/>
        </w:rPr>
        <w:t>.</w:t>
      </w:r>
      <w:r w:rsidR="00DB1091" w:rsidRPr="00DB1091">
        <w:t xml:space="preserve"> Financiering uit </w:t>
      </w:r>
      <w:r w:rsidR="00DB1091">
        <w:t>onderzoeks</w:t>
      </w:r>
      <w:r w:rsidR="00DB1091" w:rsidRPr="00DB1091">
        <w:t>budget de Burcht.</w:t>
      </w:r>
    </w:p>
    <w:p w:rsidR="00110D87" w:rsidRPr="00DB1091" w:rsidRDefault="00110D87" w:rsidP="00110D87">
      <w:pPr>
        <w:rPr>
          <w:rFonts w:cs="The Mix-"/>
          <w:color w:val="000000"/>
        </w:rPr>
      </w:pPr>
    </w:p>
    <w:p w:rsidR="00110D87" w:rsidRPr="00DB1091" w:rsidRDefault="00110D87" w:rsidP="007D133D">
      <w:pPr>
        <w:pStyle w:val="Geenafstand"/>
        <w:rPr>
          <w:rFonts w:asciiTheme="minorHAnsi" w:hAnsiTheme="minorHAnsi"/>
          <w:b/>
        </w:rPr>
      </w:pPr>
    </w:p>
    <w:p w:rsidR="00C6523D" w:rsidRPr="00DB1091" w:rsidRDefault="00C9783B" w:rsidP="007D133D">
      <w:pPr>
        <w:pStyle w:val="Geenafstand"/>
        <w:rPr>
          <w:rFonts w:asciiTheme="minorHAnsi" w:eastAsia="Times New Roman" w:hAnsiTheme="minorHAnsi"/>
          <w:b/>
          <w:iCs/>
          <w:bdr w:val="none" w:sz="0" w:space="0" w:color="auto" w:frame="1"/>
          <w:lang w:eastAsia="nl-NL"/>
        </w:rPr>
      </w:pPr>
      <w:r w:rsidRPr="00DB1091">
        <w:rPr>
          <w:rFonts w:asciiTheme="minorHAnsi" w:hAnsiTheme="minorHAnsi"/>
          <w:b/>
        </w:rPr>
        <w:t>Publicatie nr. 5</w:t>
      </w:r>
      <w:r w:rsidR="00C6523D" w:rsidRPr="00DB1091">
        <w:rPr>
          <w:rFonts w:asciiTheme="minorHAnsi" w:hAnsiTheme="minorHAnsi"/>
          <w:b/>
        </w:rPr>
        <w:t xml:space="preserve">: </w:t>
      </w:r>
      <w:proofErr w:type="spellStart"/>
      <w:r w:rsidRPr="00DB1091">
        <w:rPr>
          <w:rFonts w:asciiTheme="minorHAnsi" w:eastAsia="Times New Roman" w:hAnsiTheme="minorHAnsi"/>
          <w:b/>
          <w:bdr w:val="none" w:sz="0" w:space="0" w:color="auto" w:frame="1"/>
          <w:lang w:eastAsia="nl-NL"/>
        </w:rPr>
        <w:t>Dimphy</w:t>
      </w:r>
      <w:proofErr w:type="spellEnd"/>
      <w:r w:rsidRPr="00DB1091">
        <w:rPr>
          <w:rFonts w:asciiTheme="minorHAnsi" w:eastAsia="Times New Roman" w:hAnsiTheme="minorHAnsi"/>
          <w:b/>
          <w:bdr w:val="none" w:sz="0" w:space="0" w:color="auto" w:frame="1"/>
          <w:lang w:eastAsia="nl-NL"/>
        </w:rPr>
        <w:t xml:space="preserve"> Smeets.</w:t>
      </w:r>
      <w:r w:rsidR="00C6523D" w:rsidRPr="00DB1091">
        <w:rPr>
          <w:rFonts w:asciiTheme="minorHAnsi" w:eastAsia="Times New Roman" w:hAnsiTheme="minorHAnsi"/>
          <w:b/>
          <w:iCs/>
          <w:bdr w:val="none" w:sz="0" w:space="0" w:color="auto" w:frame="1"/>
          <w:lang w:eastAsia="nl-NL"/>
        </w:rPr>
        <w:t> Werken met krimp (2014)</w:t>
      </w:r>
    </w:p>
    <w:p w:rsidR="00DB1091" w:rsidRPr="00DB1091" w:rsidRDefault="006211A6" w:rsidP="00DB1091">
      <w:pPr>
        <w:rPr>
          <w:lang w:eastAsia="nl-NL"/>
        </w:rPr>
      </w:pPr>
      <w:r w:rsidRPr="00DB1091">
        <w:rPr>
          <w:rStyle w:val="A8"/>
          <w:sz w:val="22"/>
          <w:szCs w:val="22"/>
        </w:rPr>
        <w:t xml:space="preserve">Deze studie gaat in op de arbeidsmarkt in krimpregio’s en de rol van de vakbeweging. De centrale vraag die in deze studie wordt beantwoord luidt: </w:t>
      </w:r>
      <w:r w:rsidR="00EC5E59" w:rsidRPr="00DB1091">
        <w:rPr>
          <w:rStyle w:val="A8"/>
          <w:sz w:val="22"/>
          <w:szCs w:val="22"/>
        </w:rPr>
        <w:t>“</w:t>
      </w:r>
      <w:r w:rsidRPr="00DB1091">
        <w:rPr>
          <w:rStyle w:val="A8"/>
          <w:sz w:val="22"/>
          <w:szCs w:val="22"/>
        </w:rPr>
        <w:t xml:space="preserve">Op welke manier beïnvloeden demografische ontwikkelingen, in het bijzonder afname van de (beroeps)bevolking en vergrijzing, de werking van de </w:t>
      </w:r>
      <w:r w:rsidRPr="00DB1091">
        <w:rPr>
          <w:rStyle w:val="A8"/>
          <w:sz w:val="22"/>
          <w:szCs w:val="22"/>
        </w:rPr>
        <w:lastRenderedPageBreak/>
        <w:t xml:space="preserve">(regionale) arbeidsmarkt? Wat is hieruit af te leiden voor de werking van de toekomstige arbeidsmarkt en op welke wijze zou de vakbeweging hierop kunnen inspelen? </w:t>
      </w:r>
      <w:r w:rsidR="00EC5E59" w:rsidRPr="00DB1091">
        <w:rPr>
          <w:rStyle w:val="A8"/>
          <w:sz w:val="22"/>
          <w:szCs w:val="22"/>
        </w:rPr>
        <w:t>“</w:t>
      </w:r>
      <w:r w:rsidRPr="00DB1091">
        <w:rPr>
          <w:rStyle w:val="A8"/>
          <w:sz w:val="22"/>
          <w:szCs w:val="22"/>
        </w:rPr>
        <w:t>(102 p.)</w:t>
      </w:r>
      <w:r w:rsidR="00DB1091" w:rsidRPr="00DB1091">
        <w:rPr>
          <w:rStyle w:val="A8"/>
          <w:sz w:val="22"/>
          <w:szCs w:val="22"/>
        </w:rPr>
        <w:t>.</w:t>
      </w:r>
      <w:r w:rsidR="00DB1091" w:rsidRPr="00DB1091">
        <w:t xml:space="preserve"> Financiering uit </w:t>
      </w:r>
      <w:r w:rsidR="00DB1091">
        <w:t>onderzoeks</w:t>
      </w:r>
      <w:r w:rsidR="00DB1091" w:rsidRPr="00DB1091">
        <w:t>budget de Burcht.</w:t>
      </w:r>
    </w:p>
    <w:p w:rsidR="006211A6" w:rsidRPr="00DB1091" w:rsidRDefault="006211A6" w:rsidP="006211A6">
      <w:pPr>
        <w:rPr>
          <w:rFonts w:cs="The Mix-"/>
          <w:color w:val="000000"/>
        </w:rPr>
      </w:pPr>
    </w:p>
    <w:p w:rsidR="00C6523D" w:rsidRPr="00DB1091" w:rsidRDefault="00C6523D" w:rsidP="007D133D">
      <w:pPr>
        <w:pStyle w:val="Geenafstand"/>
        <w:rPr>
          <w:rFonts w:asciiTheme="minorHAnsi" w:hAnsiTheme="minorHAnsi"/>
          <w:color w:val="C8A805"/>
        </w:rPr>
      </w:pPr>
    </w:p>
    <w:p w:rsidR="00C9783B" w:rsidRPr="00DB1091" w:rsidRDefault="00C9783B" w:rsidP="007D133D">
      <w:pPr>
        <w:pStyle w:val="Geenafstand"/>
        <w:rPr>
          <w:rFonts w:asciiTheme="minorHAnsi" w:eastAsia="Times New Roman" w:hAnsiTheme="minorHAnsi"/>
          <w:b/>
          <w:iCs/>
          <w:bdr w:val="none" w:sz="0" w:space="0" w:color="auto" w:frame="1"/>
          <w:lang w:eastAsia="nl-NL"/>
        </w:rPr>
      </w:pPr>
      <w:r w:rsidRPr="00DB1091">
        <w:rPr>
          <w:rFonts w:asciiTheme="minorHAnsi" w:hAnsiTheme="minorHAnsi"/>
          <w:b/>
        </w:rPr>
        <w:t>Publicatie nr. 4</w:t>
      </w:r>
      <w:r w:rsidR="00C6523D" w:rsidRPr="00DB1091">
        <w:rPr>
          <w:rFonts w:asciiTheme="minorHAnsi" w:hAnsiTheme="minorHAnsi"/>
          <w:b/>
        </w:rPr>
        <w:t xml:space="preserve">: </w:t>
      </w:r>
      <w:r w:rsidRPr="00DB1091">
        <w:rPr>
          <w:rFonts w:asciiTheme="minorHAnsi" w:eastAsia="Times New Roman" w:hAnsiTheme="minorHAnsi"/>
          <w:b/>
          <w:bdr w:val="none" w:sz="0" w:space="0" w:color="auto" w:frame="1"/>
          <w:lang w:eastAsia="nl-NL"/>
        </w:rPr>
        <w:t>Fabian Dekker en Paul de Beer.</w:t>
      </w:r>
      <w:r w:rsidRPr="00DB1091">
        <w:rPr>
          <w:rFonts w:asciiTheme="minorHAnsi" w:eastAsia="Times New Roman" w:hAnsiTheme="minorHAnsi"/>
          <w:b/>
          <w:iCs/>
          <w:bdr w:val="none" w:sz="0" w:space="0" w:color="auto" w:frame="1"/>
          <w:lang w:eastAsia="nl-NL"/>
        </w:rPr>
        <w:t> Flexibele arbeid, De rol van</w:t>
      </w:r>
      <w:r w:rsidR="00C6523D" w:rsidRPr="00DB1091">
        <w:rPr>
          <w:rFonts w:asciiTheme="minorHAnsi" w:eastAsia="Times New Roman" w:hAnsiTheme="minorHAnsi"/>
          <w:b/>
          <w:iCs/>
          <w:bdr w:val="none" w:sz="0" w:space="0" w:color="auto" w:frame="1"/>
          <w:lang w:eastAsia="nl-NL"/>
        </w:rPr>
        <w:t xml:space="preserve"> werkgevers (2014)</w:t>
      </w:r>
    </w:p>
    <w:p w:rsidR="00DB1091" w:rsidRPr="00DB1091" w:rsidRDefault="00920D38" w:rsidP="00DB1091">
      <w:r w:rsidRPr="00DB1091">
        <w:t xml:space="preserve">Dit onderzoek gaat na wat de (strategische) afwegingen zijn die werkgevers maken bij </w:t>
      </w:r>
      <w:r w:rsidR="00EC5E59" w:rsidRPr="00DB1091">
        <w:t>de inzet van flexibel personeel</w:t>
      </w:r>
      <w:r w:rsidRPr="00DB1091">
        <w:t>. Het gaat daarbij niet alleen om het aantal en soort van flexibele contracten, maar ook om het personeelsbeleid ten aanzien van flexibel personeel. De hoofdconclusie van dit onderzoek is dat werkgevers inderdaad een zekere keuzevrijheid hebben ten aanzien van hun flexibiliseringsstrategie en dat die keuze er toe doet, zowel voor het bedrijf als voor de flexwerkers. Het feit dat verschillende werkgevers verschillende keuzes maken, betekent echter ook dat er niet één optimale strategie is, noch vanuit ondernemingsperspectief, noch vanuit het perspectief van de (flexibel) werkenden. (70 p.)</w:t>
      </w:r>
      <w:r w:rsidR="00DB1091" w:rsidRPr="00DB1091">
        <w:t>.</w:t>
      </w:r>
      <w:r w:rsidR="00DB1091" w:rsidRPr="00DB1091">
        <w:rPr>
          <w:rStyle w:val="Kop1Char"/>
          <w:rFonts w:cs="Tahoma"/>
          <w:sz w:val="22"/>
          <w:szCs w:val="22"/>
          <w:shd w:val="clear" w:color="auto" w:fill="FFFFFF"/>
        </w:rPr>
        <w:t xml:space="preserve"> </w:t>
      </w:r>
      <w:r w:rsidR="00DB1091" w:rsidRPr="00DB1091">
        <w:rPr>
          <w:rStyle w:val="apple-converted-space"/>
          <w:rFonts w:cs="Tahoma"/>
          <w:shd w:val="clear" w:color="auto" w:fill="FFFFFF"/>
        </w:rPr>
        <w:t>Financiering uit onderzoeksbudget van de Burcht en subsidie van Ministerie SZW.</w:t>
      </w:r>
    </w:p>
    <w:p w:rsidR="00DC5DFC" w:rsidRPr="00DB1091" w:rsidRDefault="00DC5DFC" w:rsidP="007D133D">
      <w:pPr>
        <w:pStyle w:val="Geenafstand"/>
        <w:rPr>
          <w:rFonts w:asciiTheme="minorHAnsi" w:hAnsiTheme="minorHAnsi"/>
          <w:b/>
        </w:rPr>
      </w:pPr>
    </w:p>
    <w:p w:rsidR="00C6523D" w:rsidRPr="00DB1091" w:rsidRDefault="00C6523D" w:rsidP="007D133D">
      <w:pPr>
        <w:pStyle w:val="Geenafstand"/>
        <w:rPr>
          <w:rFonts w:asciiTheme="minorHAnsi" w:hAnsiTheme="minorHAnsi"/>
          <w:color w:val="C8A805"/>
        </w:rPr>
      </w:pPr>
    </w:p>
    <w:p w:rsidR="00C9783B" w:rsidRPr="00DB1091" w:rsidRDefault="00C9783B" w:rsidP="007D133D">
      <w:pPr>
        <w:pStyle w:val="Geenafstand"/>
        <w:rPr>
          <w:rFonts w:asciiTheme="minorHAnsi" w:eastAsia="Times New Roman" w:hAnsiTheme="minorHAnsi"/>
          <w:b/>
          <w:bdr w:val="none" w:sz="0" w:space="0" w:color="auto" w:frame="1"/>
          <w:lang w:eastAsia="nl-NL"/>
        </w:rPr>
      </w:pPr>
      <w:r w:rsidRPr="00DB1091">
        <w:rPr>
          <w:rFonts w:asciiTheme="minorHAnsi" w:hAnsiTheme="minorHAnsi"/>
          <w:b/>
        </w:rPr>
        <w:t>Publicatie nr. 3</w:t>
      </w:r>
      <w:r w:rsidR="00C6523D" w:rsidRPr="00DB1091">
        <w:rPr>
          <w:rFonts w:asciiTheme="minorHAnsi" w:hAnsiTheme="minorHAnsi"/>
          <w:b/>
        </w:rPr>
        <w:t xml:space="preserve">: </w:t>
      </w:r>
      <w:r w:rsidRPr="00DB1091">
        <w:rPr>
          <w:rFonts w:asciiTheme="minorHAnsi" w:eastAsia="Times New Roman" w:hAnsiTheme="minorHAnsi"/>
          <w:b/>
          <w:bdr w:val="none" w:sz="0" w:space="0" w:color="auto" w:frame="1"/>
          <w:lang w:eastAsia="nl-NL"/>
        </w:rPr>
        <w:t>Caroline Rietbergen en Paul de Beer (red.). </w:t>
      </w:r>
      <w:r w:rsidRPr="00DB1091">
        <w:rPr>
          <w:rFonts w:asciiTheme="minorHAnsi" w:eastAsia="Times New Roman" w:hAnsiTheme="minorHAnsi"/>
          <w:b/>
          <w:iCs/>
          <w:bdr w:val="none" w:sz="0" w:space="0" w:color="auto" w:frame="1"/>
          <w:lang w:eastAsia="nl-NL"/>
        </w:rPr>
        <w:t>Aan tafel! Een nieuwe rol voor de sociale partners in het arbeidsmarktbeleid</w:t>
      </w:r>
      <w:r w:rsidR="00C6523D" w:rsidRPr="00DB1091">
        <w:rPr>
          <w:rFonts w:asciiTheme="minorHAnsi" w:eastAsia="Times New Roman" w:hAnsiTheme="minorHAnsi"/>
          <w:b/>
          <w:bdr w:val="none" w:sz="0" w:space="0" w:color="auto" w:frame="1"/>
          <w:lang w:eastAsia="nl-NL"/>
        </w:rPr>
        <w:t xml:space="preserve"> (</w:t>
      </w:r>
      <w:r w:rsidRPr="00DB1091">
        <w:rPr>
          <w:rFonts w:asciiTheme="minorHAnsi" w:eastAsia="Times New Roman" w:hAnsiTheme="minorHAnsi"/>
          <w:b/>
          <w:bdr w:val="none" w:sz="0" w:space="0" w:color="auto" w:frame="1"/>
          <w:lang w:eastAsia="nl-NL"/>
        </w:rPr>
        <w:t>2013</w:t>
      </w:r>
      <w:r w:rsidR="00C6523D" w:rsidRPr="00DB1091">
        <w:rPr>
          <w:rFonts w:asciiTheme="minorHAnsi" w:eastAsia="Times New Roman" w:hAnsiTheme="minorHAnsi"/>
          <w:b/>
          <w:bdr w:val="none" w:sz="0" w:space="0" w:color="auto" w:frame="1"/>
          <w:lang w:eastAsia="nl-NL"/>
        </w:rPr>
        <w:t>)</w:t>
      </w:r>
    </w:p>
    <w:p w:rsidR="00DB1091" w:rsidRPr="00DB1091" w:rsidRDefault="00920D38" w:rsidP="00DB1091">
      <w:r w:rsidRPr="00DB1091">
        <w:t>Deze publicatie beoogt een bijdrage te leveren aan de actuele discussie over de gewenste vormgeving en organisatie van de WW en het arbeidsmarktbeleid. De publicatie besteed aandacht aan organisatiemodellen voor het arbeidsmarktbeleid, de regie van sociale partners over de WW en de rol van de sociale partners in het arbeidsmarktbeleid. (85 p.)</w:t>
      </w:r>
      <w:r w:rsidR="00DB1091" w:rsidRPr="00DB1091">
        <w:rPr>
          <w:rStyle w:val="Kop1Char"/>
          <w:rFonts w:cs="Tahoma"/>
          <w:sz w:val="22"/>
          <w:szCs w:val="22"/>
          <w:shd w:val="clear" w:color="auto" w:fill="FFFFFF"/>
        </w:rPr>
        <w:t xml:space="preserve"> </w:t>
      </w:r>
      <w:r w:rsidR="00DB1091" w:rsidRPr="00DB1091">
        <w:rPr>
          <w:rStyle w:val="apple-converted-space"/>
          <w:rFonts w:cs="Tahoma"/>
          <w:shd w:val="clear" w:color="auto" w:fill="FFFFFF"/>
        </w:rPr>
        <w:t>Financiering uit onderzoeksbudget van de Burcht en subsidie van Ministerie SZW.</w:t>
      </w:r>
    </w:p>
    <w:p w:rsidR="00920D38" w:rsidRPr="00DB1091" w:rsidRDefault="00920D38" w:rsidP="007D133D">
      <w:pPr>
        <w:pStyle w:val="Geenafstand"/>
        <w:rPr>
          <w:rFonts w:asciiTheme="minorHAnsi" w:hAnsiTheme="minorHAnsi"/>
          <w:b/>
        </w:rPr>
      </w:pPr>
    </w:p>
    <w:p w:rsidR="00C6523D" w:rsidRPr="00DB1091" w:rsidRDefault="00C6523D" w:rsidP="007D133D">
      <w:pPr>
        <w:pStyle w:val="Geenafstand"/>
        <w:rPr>
          <w:rFonts w:asciiTheme="minorHAnsi" w:hAnsiTheme="minorHAnsi"/>
          <w:color w:val="C8A805"/>
        </w:rPr>
      </w:pPr>
    </w:p>
    <w:p w:rsidR="00C9783B" w:rsidRPr="00DB1091" w:rsidRDefault="00C9783B" w:rsidP="007D133D">
      <w:pPr>
        <w:pStyle w:val="Geenafstand"/>
        <w:rPr>
          <w:rFonts w:asciiTheme="minorHAnsi" w:hAnsiTheme="minorHAnsi"/>
          <w:b/>
        </w:rPr>
      </w:pPr>
      <w:r w:rsidRPr="00DB1091">
        <w:rPr>
          <w:rFonts w:asciiTheme="minorHAnsi" w:hAnsiTheme="minorHAnsi"/>
          <w:b/>
        </w:rPr>
        <w:t>Publicatie nr. 2</w:t>
      </w:r>
      <w:r w:rsidR="00C6523D" w:rsidRPr="00DB1091">
        <w:rPr>
          <w:rFonts w:asciiTheme="minorHAnsi" w:hAnsiTheme="minorHAnsi"/>
          <w:b/>
        </w:rPr>
        <w:t xml:space="preserve"> </w:t>
      </w:r>
      <w:r w:rsidRPr="00DB1091">
        <w:rPr>
          <w:rFonts w:asciiTheme="minorHAnsi" w:hAnsiTheme="minorHAnsi"/>
          <w:b/>
          <w:shd w:val="clear" w:color="auto" w:fill="FFFFFF"/>
        </w:rPr>
        <w:t xml:space="preserve">Bert Ormel, </w:t>
      </w:r>
      <w:proofErr w:type="spellStart"/>
      <w:r w:rsidRPr="00DB1091">
        <w:rPr>
          <w:rFonts w:asciiTheme="minorHAnsi" w:hAnsiTheme="minorHAnsi"/>
          <w:b/>
          <w:shd w:val="clear" w:color="auto" w:fill="FFFFFF"/>
        </w:rPr>
        <w:t>Leni</w:t>
      </w:r>
      <w:proofErr w:type="spellEnd"/>
      <w:r w:rsidRPr="00DB1091">
        <w:rPr>
          <w:rFonts w:asciiTheme="minorHAnsi" w:hAnsiTheme="minorHAnsi"/>
          <w:b/>
          <w:shd w:val="clear" w:color="auto" w:fill="FFFFFF"/>
        </w:rPr>
        <w:t xml:space="preserve"> Beukema en Wim Engels (red.). </w:t>
      </w:r>
      <w:r w:rsidRPr="00DB1091">
        <w:rPr>
          <w:rStyle w:val="Nadruk"/>
          <w:rFonts w:asciiTheme="minorHAnsi" w:hAnsiTheme="minorHAnsi" w:cs="Arial"/>
          <w:b/>
          <w:bdr w:val="none" w:sz="0" w:space="0" w:color="auto" w:frame="1"/>
          <w:shd w:val="clear" w:color="auto" w:fill="FFFFFF"/>
        </w:rPr>
        <w:t>De vakbeweging vernieuwt</w:t>
      </w:r>
      <w:r w:rsidRPr="00DB1091">
        <w:rPr>
          <w:rFonts w:asciiTheme="minorHAnsi" w:hAnsiTheme="minorHAnsi"/>
          <w:b/>
          <w:shd w:val="clear" w:color="auto" w:fill="FFFFFF"/>
        </w:rPr>
        <w:t>. Amsterdam: De Burcht/Wetenschappel</w:t>
      </w:r>
      <w:r w:rsidR="00C6523D" w:rsidRPr="00DB1091">
        <w:rPr>
          <w:rFonts w:asciiTheme="minorHAnsi" w:hAnsiTheme="minorHAnsi"/>
          <w:b/>
          <w:shd w:val="clear" w:color="auto" w:fill="FFFFFF"/>
        </w:rPr>
        <w:t>ijk Bureau voor de Vakbeweging (</w:t>
      </w:r>
      <w:r w:rsidRPr="00DB1091">
        <w:rPr>
          <w:rFonts w:asciiTheme="minorHAnsi" w:hAnsiTheme="minorHAnsi"/>
          <w:b/>
          <w:shd w:val="clear" w:color="auto" w:fill="FFFFFF"/>
        </w:rPr>
        <w:t>2012</w:t>
      </w:r>
      <w:r w:rsidR="00C6523D" w:rsidRPr="00DB1091">
        <w:rPr>
          <w:rFonts w:asciiTheme="minorHAnsi" w:hAnsiTheme="minorHAnsi"/>
          <w:b/>
          <w:shd w:val="clear" w:color="auto" w:fill="FFFFFF"/>
        </w:rPr>
        <w:t>)</w:t>
      </w:r>
      <w:r w:rsidRPr="00DB1091">
        <w:rPr>
          <w:rFonts w:asciiTheme="minorHAnsi" w:hAnsiTheme="minorHAnsi"/>
          <w:b/>
        </w:rPr>
        <w:t xml:space="preserve"> </w:t>
      </w:r>
    </w:p>
    <w:p w:rsidR="00DB1091" w:rsidRPr="00DB1091" w:rsidRDefault="00920D38" w:rsidP="00DB1091">
      <w:pPr>
        <w:rPr>
          <w:lang w:eastAsia="nl-NL"/>
        </w:rPr>
      </w:pPr>
      <w:r w:rsidRPr="00DB1091">
        <w:t>Centraal in deze publicatie staat een artikel van de overleden Utrechtse hoogleraar arbeidsvraagstukken Harry Coenen over de vraag: welke ontwikkelingen doen zich in de samenleving voor en welke gevolgen hebben deze – of zouden zij moeten hebben – voor de strategie en werkwijze van de vakbeweging? De schrijvers van deze publicatie voorzien dit artikel van enkele verduidelijkingen en opmerkingen. Daarnaast laten zij de actuele betekenis van Coenens  zien aan de hand van enkele interviews met personen die elk op hun eigen manier met vernieuwing van de vakbeweging bezig zijn.</w:t>
      </w:r>
      <w:r w:rsidR="00AA7056" w:rsidRPr="00DB1091">
        <w:t>(87 p.)</w:t>
      </w:r>
      <w:r w:rsidR="00DB1091" w:rsidRPr="00DB1091">
        <w:t xml:space="preserve">. Financiering uit </w:t>
      </w:r>
      <w:r w:rsidR="00DB1091">
        <w:t>onderzoeks</w:t>
      </w:r>
      <w:r w:rsidR="00DB1091" w:rsidRPr="00DB1091">
        <w:t>budget de Burcht.</w:t>
      </w:r>
    </w:p>
    <w:p w:rsidR="00920D38" w:rsidRPr="00DB1091" w:rsidRDefault="00920D38" w:rsidP="007D133D">
      <w:pPr>
        <w:pStyle w:val="Geenafstand"/>
        <w:rPr>
          <w:rFonts w:asciiTheme="minorHAnsi" w:hAnsiTheme="minorHAnsi"/>
          <w:b/>
        </w:rPr>
      </w:pPr>
    </w:p>
    <w:p w:rsidR="00C6523D" w:rsidRPr="00DB1091" w:rsidRDefault="00C6523D" w:rsidP="007D133D">
      <w:pPr>
        <w:pStyle w:val="Geenafstand"/>
        <w:rPr>
          <w:rFonts w:asciiTheme="minorHAnsi" w:hAnsiTheme="minorHAnsi"/>
          <w:b/>
        </w:rPr>
      </w:pPr>
    </w:p>
    <w:p w:rsidR="00AA7056" w:rsidRPr="00DB1091" w:rsidRDefault="00C9783B" w:rsidP="007D133D">
      <w:pPr>
        <w:pStyle w:val="Geenafstand"/>
      </w:pPr>
      <w:r w:rsidRPr="00DB1091">
        <w:rPr>
          <w:rFonts w:asciiTheme="minorHAnsi" w:hAnsiTheme="minorHAnsi"/>
          <w:b/>
        </w:rPr>
        <w:t>Publicatie nr. 1</w:t>
      </w:r>
      <w:r w:rsidR="00C6523D" w:rsidRPr="00DB1091">
        <w:rPr>
          <w:rFonts w:asciiTheme="minorHAnsi" w:hAnsiTheme="minorHAnsi"/>
          <w:b/>
        </w:rPr>
        <w:t xml:space="preserve"> </w:t>
      </w:r>
      <w:r w:rsidRPr="00DB1091">
        <w:rPr>
          <w:rFonts w:asciiTheme="minorHAnsi" w:hAnsiTheme="minorHAnsi"/>
          <w:b/>
          <w:bdr w:val="none" w:sz="0" w:space="0" w:color="auto" w:frame="1"/>
          <w:shd w:val="clear" w:color="auto" w:fill="FFFFFF"/>
        </w:rPr>
        <w:t>Ronald Dekker, Martin Olsthoorn, onder redactie van Paul de Beer</w:t>
      </w:r>
      <w:r w:rsidRPr="00DB1091">
        <w:rPr>
          <w:rFonts w:asciiTheme="minorHAnsi" w:hAnsiTheme="minorHAnsi"/>
          <w:b/>
          <w:i/>
          <w:bdr w:val="none" w:sz="0" w:space="0" w:color="auto" w:frame="1"/>
          <w:shd w:val="clear" w:color="auto" w:fill="FFFFFF"/>
        </w:rPr>
        <w:t>. </w:t>
      </w:r>
      <w:r w:rsidRPr="00DB1091">
        <w:rPr>
          <w:rStyle w:val="Nadruk"/>
          <w:rFonts w:asciiTheme="minorHAnsi" w:hAnsiTheme="minorHAnsi" w:cs="Arial"/>
          <w:b/>
          <w:i w:val="0"/>
          <w:bdr w:val="none" w:sz="0" w:space="0" w:color="auto" w:frame="1"/>
          <w:shd w:val="clear" w:color="auto" w:fill="FFFFFF"/>
        </w:rPr>
        <w:t>Flexibilisering: de balans opgemaakt</w:t>
      </w:r>
      <w:r w:rsidR="00C6523D" w:rsidRPr="00DB1091">
        <w:rPr>
          <w:rFonts w:asciiTheme="minorHAnsi" w:hAnsiTheme="minorHAnsi"/>
          <w:b/>
          <w:i/>
          <w:bdr w:val="none" w:sz="0" w:space="0" w:color="auto" w:frame="1"/>
          <w:shd w:val="clear" w:color="auto" w:fill="FFFFFF"/>
        </w:rPr>
        <w:t xml:space="preserve"> </w:t>
      </w:r>
      <w:r w:rsidR="00C6523D" w:rsidRPr="00DB1091">
        <w:rPr>
          <w:rFonts w:asciiTheme="minorHAnsi" w:hAnsiTheme="minorHAnsi"/>
          <w:b/>
          <w:bdr w:val="none" w:sz="0" w:space="0" w:color="auto" w:frame="1"/>
          <w:shd w:val="clear" w:color="auto" w:fill="FFFFFF"/>
        </w:rPr>
        <w:t>(</w:t>
      </w:r>
      <w:r w:rsidRPr="00DB1091">
        <w:rPr>
          <w:rFonts w:asciiTheme="minorHAnsi" w:hAnsiTheme="minorHAnsi"/>
          <w:b/>
          <w:bdr w:val="none" w:sz="0" w:space="0" w:color="auto" w:frame="1"/>
          <w:shd w:val="clear" w:color="auto" w:fill="FFFFFF"/>
        </w:rPr>
        <w:t>2011</w:t>
      </w:r>
      <w:r w:rsidR="00C6523D" w:rsidRPr="00DB1091">
        <w:rPr>
          <w:rFonts w:asciiTheme="minorHAnsi" w:hAnsiTheme="minorHAnsi"/>
          <w:b/>
          <w:bdr w:val="none" w:sz="0" w:space="0" w:color="auto" w:frame="1"/>
          <w:shd w:val="clear" w:color="auto" w:fill="FFFFFF"/>
        </w:rPr>
        <w:t>)</w:t>
      </w:r>
      <w:r w:rsidR="00AA7056" w:rsidRPr="00DB1091">
        <w:t xml:space="preserve"> </w:t>
      </w:r>
    </w:p>
    <w:p w:rsidR="00DB1091" w:rsidRPr="00DB1091" w:rsidRDefault="00AA7056" w:rsidP="00DB1091">
      <w:pPr>
        <w:rPr>
          <w:lang w:eastAsia="nl-NL"/>
        </w:rPr>
      </w:pPr>
      <w:r w:rsidRPr="00DB1091">
        <w:t>In deze publicatie wordt de beschikbare wetenschappelijke kennis op het gebied van flexibel werk in kaart gebracht. Daarmee werd beoogd te laten zien welke uitspraken over flexibilisering op wetenschappelijk onderzoek zijn gebaseerd en welke nog voornamelijk speculatief zijn.</w:t>
      </w:r>
      <w:r w:rsidR="00DB1091" w:rsidRPr="00DB1091">
        <w:t xml:space="preserve"> Financiering uit </w:t>
      </w:r>
      <w:r w:rsidR="00DB1091">
        <w:t>onderzoeks</w:t>
      </w:r>
      <w:r w:rsidR="00DB1091" w:rsidRPr="00DB1091">
        <w:t>budget de Burcht.</w:t>
      </w:r>
    </w:p>
    <w:p w:rsidR="00C9783B" w:rsidRPr="00EC5E59" w:rsidRDefault="00C9783B" w:rsidP="007D133D">
      <w:pPr>
        <w:pStyle w:val="Geenafstand"/>
        <w:rPr>
          <w:rFonts w:asciiTheme="minorHAnsi" w:hAnsiTheme="minorHAnsi"/>
          <w:b/>
          <w:sz w:val="20"/>
          <w:bdr w:val="none" w:sz="0" w:space="0" w:color="auto" w:frame="1"/>
          <w:shd w:val="clear" w:color="auto" w:fill="FFFFFF"/>
        </w:rPr>
      </w:pPr>
    </w:p>
    <w:sectPr w:rsidR="00C9783B" w:rsidRPr="00EC5E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79" w:rsidRDefault="006E6C79" w:rsidP="00C6523D">
      <w:r>
        <w:separator/>
      </w:r>
    </w:p>
  </w:endnote>
  <w:endnote w:type="continuationSeparator" w:id="0">
    <w:p w:rsidR="006E6C79" w:rsidRDefault="006E6C79" w:rsidP="00C6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e Mix-">
    <w:altName w:val="The Mi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79" w:rsidRDefault="006E6C79" w:rsidP="00C6523D">
      <w:r>
        <w:separator/>
      </w:r>
    </w:p>
  </w:footnote>
  <w:footnote w:type="continuationSeparator" w:id="0">
    <w:p w:rsidR="006E6C79" w:rsidRDefault="006E6C79" w:rsidP="00C6523D">
      <w:r>
        <w:continuationSeparator/>
      </w:r>
    </w:p>
  </w:footnote>
  <w:footnote w:id="1">
    <w:p w:rsidR="00C6523D" w:rsidRPr="00C6523D" w:rsidRDefault="00C6523D">
      <w:pPr>
        <w:pStyle w:val="Voetnoottekst"/>
      </w:pPr>
      <w:r>
        <w:rPr>
          <w:rStyle w:val="Voetnootmarkering"/>
        </w:rPr>
        <w:footnoteRef/>
      </w:r>
      <w:r>
        <w:t xml:space="preserve"> </w:t>
      </w:r>
      <w:r w:rsidRPr="00E72725">
        <w:rPr>
          <w:sz w:val="18"/>
          <w:szCs w:val="18"/>
        </w:rPr>
        <w:t xml:space="preserve">Alle publicaties zijn te downloaden via:  </w:t>
      </w:r>
      <w:hyperlink r:id="rId1" w:history="1">
        <w:r w:rsidRPr="00E72725">
          <w:rPr>
            <w:rStyle w:val="Hyperlink"/>
            <w:sz w:val="18"/>
            <w:szCs w:val="18"/>
          </w:rPr>
          <w:t>www.deburcht.nl/nl/Wetenschappelijk/PUBLICATIES/Wetenschappelijk+Bureau</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3B"/>
    <w:rsid w:val="0002563B"/>
    <w:rsid w:val="00074373"/>
    <w:rsid w:val="000858BA"/>
    <w:rsid w:val="00110D87"/>
    <w:rsid w:val="001E1A05"/>
    <w:rsid w:val="002003FD"/>
    <w:rsid w:val="002C6C0A"/>
    <w:rsid w:val="004269BB"/>
    <w:rsid w:val="005E50C9"/>
    <w:rsid w:val="006211A6"/>
    <w:rsid w:val="006E6C79"/>
    <w:rsid w:val="00795B18"/>
    <w:rsid w:val="007C5475"/>
    <w:rsid w:val="007D133D"/>
    <w:rsid w:val="00920D38"/>
    <w:rsid w:val="009F2232"/>
    <w:rsid w:val="00A879CC"/>
    <w:rsid w:val="00AA7056"/>
    <w:rsid w:val="00C135C2"/>
    <w:rsid w:val="00C525E5"/>
    <w:rsid w:val="00C6523D"/>
    <w:rsid w:val="00C8568B"/>
    <w:rsid w:val="00C9783B"/>
    <w:rsid w:val="00DA2C2C"/>
    <w:rsid w:val="00DB1091"/>
    <w:rsid w:val="00DC5DFC"/>
    <w:rsid w:val="00E6259E"/>
    <w:rsid w:val="00E72725"/>
    <w:rsid w:val="00EC5E59"/>
    <w:rsid w:val="00F16318"/>
    <w:rsid w:val="00F26A39"/>
    <w:rsid w:val="00F62E3C"/>
    <w:rsid w:val="00FE0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6318"/>
    <w:pPr>
      <w:spacing w:after="0" w:line="240" w:lineRule="auto"/>
    </w:pPr>
    <w:rPr>
      <w:rFonts w:ascii="Calibri" w:hAnsi="Calibri"/>
    </w:r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F26A39"/>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C9783B"/>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783B"/>
    <w:rPr>
      <w:b/>
      <w:bCs/>
    </w:rPr>
  </w:style>
  <w:style w:type="character" w:customStyle="1" w:styleId="apple-converted-space">
    <w:name w:val="apple-converted-space"/>
    <w:basedOn w:val="Standaardalinea-lettertype"/>
    <w:rsid w:val="00C9783B"/>
  </w:style>
  <w:style w:type="character" w:styleId="Nadruk">
    <w:name w:val="Emphasis"/>
    <w:basedOn w:val="Standaardalinea-lettertype"/>
    <w:uiPriority w:val="20"/>
    <w:qFormat/>
    <w:rsid w:val="00C9783B"/>
    <w:rPr>
      <w:i/>
      <w:iCs/>
    </w:rPr>
  </w:style>
  <w:style w:type="paragraph" w:styleId="Voetnoottekst">
    <w:name w:val="footnote text"/>
    <w:basedOn w:val="Standaard"/>
    <w:link w:val="VoetnoottekstChar"/>
    <w:uiPriority w:val="99"/>
    <w:semiHidden/>
    <w:unhideWhenUsed/>
    <w:rsid w:val="00C6523D"/>
    <w:rPr>
      <w:sz w:val="20"/>
      <w:szCs w:val="20"/>
    </w:rPr>
  </w:style>
  <w:style w:type="character" w:customStyle="1" w:styleId="VoetnoottekstChar">
    <w:name w:val="Voetnoottekst Char"/>
    <w:basedOn w:val="Standaardalinea-lettertype"/>
    <w:link w:val="Voetnoottekst"/>
    <w:uiPriority w:val="99"/>
    <w:semiHidden/>
    <w:rsid w:val="00C6523D"/>
    <w:rPr>
      <w:rFonts w:ascii="Calibri" w:hAnsi="Calibri"/>
      <w:sz w:val="20"/>
      <w:szCs w:val="20"/>
    </w:rPr>
  </w:style>
  <w:style w:type="character" w:styleId="Voetnootmarkering">
    <w:name w:val="footnote reference"/>
    <w:basedOn w:val="Standaardalinea-lettertype"/>
    <w:uiPriority w:val="99"/>
    <w:semiHidden/>
    <w:unhideWhenUsed/>
    <w:rsid w:val="00C6523D"/>
    <w:rPr>
      <w:vertAlign w:val="superscript"/>
    </w:rPr>
  </w:style>
  <w:style w:type="character" w:styleId="Hyperlink">
    <w:name w:val="Hyperlink"/>
    <w:basedOn w:val="Standaardalinea-lettertype"/>
    <w:uiPriority w:val="99"/>
    <w:unhideWhenUsed/>
    <w:rsid w:val="00C6523D"/>
    <w:rPr>
      <w:color w:val="0000FF" w:themeColor="hyperlink"/>
      <w:u w:val="single"/>
    </w:rPr>
  </w:style>
  <w:style w:type="paragraph" w:customStyle="1" w:styleId="Pa10">
    <w:name w:val="Pa10"/>
    <w:basedOn w:val="Standaard"/>
    <w:next w:val="Standaard"/>
    <w:uiPriority w:val="99"/>
    <w:rsid w:val="000858BA"/>
    <w:pPr>
      <w:autoSpaceDE w:val="0"/>
      <w:autoSpaceDN w:val="0"/>
      <w:adjustRightInd w:val="0"/>
      <w:spacing w:line="221" w:lineRule="atLeast"/>
    </w:pPr>
    <w:rPr>
      <w:rFonts w:ascii="The Mix-" w:hAnsi="The Mix-"/>
      <w:sz w:val="24"/>
      <w:szCs w:val="24"/>
    </w:rPr>
  </w:style>
  <w:style w:type="character" w:customStyle="1" w:styleId="A8">
    <w:name w:val="A8"/>
    <w:uiPriority w:val="99"/>
    <w:rsid w:val="000858BA"/>
    <w:rPr>
      <w:rFonts w:cs="The Mix-"/>
      <w:color w:val="000000"/>
      <w:sz w:val="15"/>
      <w:szCs w:val="15"/>
    </w:rPr>
  </w:style>
  <w:style w:type="character" w:customStyle="1" w:styleId="Kop3Char">
    <w:name w:val="Kop 3 Char"/>
    <w:basedOn w:val="Standaardalinea-lettertype"/>
    <w:link w:val="Kop3"/>
    <w:uiPriority w:val="9"/>
    <w:semiHidden/>
    <w:rsid w:val="00F26A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6318"/>
    <w:pPr>
      <w:spacing w:after="0" w:line="240" w:lineRule="auto"/>
    </w:pPr>
    <w:rPr>
      <w:rFonts w:ascii="Calibri" w:hAnsi="Calibri"/>
    </w:r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F26A39"/>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C9783B"/>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783B"/>
    <w:rPr>
      <w:b/>
      <w:bCs/>
    </w:rPr>
  </w:style>
  <w:style w:type="character" w:customStyle="1" w:styleId="apple-converted-space">
    <w:name w:val="apple-converted-space"/>
    <w:basedOn w:val="Standaardalinea-lettertype"/>
    <w:rsid w:val="00C9783B"/>
  </w:style>
  <w:style w:type="character" w:styleId="Nadruk">
    <w:name w:val="Emphasis"/>
    <w:basedOn w:val="Standaardalinea-lettertype"/>
    <w:uiPriority w:val="20"/>
    <w:qFormat/>
    <w:rsid w:val="00C9783B"/>
    <w:rPr>
      <w:i/>
      <w:iCs/>
    </w:rPr>
  </w:style>
  <w:style w:type="paragraph" w:styleId="Voetnoottekst">
    <w:name w:val="footnote text"/>
    <w:basedOn w:val="Standaard"/>
    <w:link w:val="VoetnoottekstChar"/>
    <w:uiPriority w:val="99"/>
    <w:semiHidden/>
    <w:unhideWhenUsed/>
    <w:rsid w:val="00C6523D"/>
    <w:rPr>
      <w:sz w:val="20"/>
      <w:szCs w:val="20"/>
    </w:rPr>
  </w:style>
  <w:style w:type="character" w:customStyle="1" w:styleId="VoetnoottekstChar">
    <w:name w:val="Voetnoottekst Char"/>
    <w:basedOn w:val="Standaardalinea-lettertype"/>
    <w:link w:val="Voetnoottekst"/>
    <w:uiPriority w:val="99"/>
    <w:semiHidden/>
    <w:rsid w:val="00C6523D"/>
    <w:rPr>
      <w:rFonts w:ascii="Calibri" w:hAnsi="Calibri"/>
      <w:sz w:val="20"/>
      <w:szCs w:val="20"/>
    </w:rPr>
  </w:style>
  <w:style w:type="character" w:styleId="Voetnootmarkering">
    <w:name w:val="footnote reference"/>
    <w:basedOn w:val="Standaardalinea-lettertype"/>
    <w:uiPriority w:val="99"/>
    <w:semiHidden/>
    <w:unhideWhenUsed/>
    <w:rsid w:val="00C6523D"/>
    <w:rPr>
      <w:vertAlign w:val="superscript"/>
    </w:rPr>
  </w:style>
  <w:style w:type="character" w:styleId="Hyperlink">
    <w:name w:val="Hyperlink"/>
    <w:basedOn w:val="Standaardalinea-lettertype"/>
    <w:uiPriority w:val="99"/>
    <w:unhideWhenUsed/>
    <w:rsid w:val="00C6523D"/>
    <w:rPr>
      <w:color w:val="0000FF" w:themeColor="hyperlink"/>
      <w:u w:val="single"/>
    </w:rPr>
  </w:style>
  <w:style w:type="paragraph" w:customStyle="1" w:styleId="Pa10">
    <w:name w:val="Pa10"/>
    <w:basedOn w:val="Standaard"/>
    <w:next w:val="Standaard"/>
    <w:uiPriority w:val="99"/>
    <w:rsid w:val="000858BA"/>
    <w:pPr>
      <w:autoSpaceDE w:val="0"/>
      <w:autoSpaceDN w:val="0"/>
      <w:adjustRightInd w:val="0"/>
      <w:spacing w:line="221" w:lineRule="atLeast"/>
    </w:pPr>
    <w:rPr>
      <w:rFonts w:ascii="The Mix-" w:hAnsi="The Mix-"/>
      <w:sz w:val="24"/>
      <w:szCs w:val="24"/>
    </w:rPr>
  </w:style>
  <w:style w:type="character" w:customStyle="1" w:styleId="A8">
    <w:name w:val="A8"/>
    <w:uiPriority w:val="99"/>
    <w:rsid w:val="000858BA"/>
    <w:rPr>
      <w:rFonts w:cs="The Mix-"/>
      <w:color w:val="000000"/>
      <w:sz w:val="15"/>
      <w:szCs w:val="15"/>
    </w:rPr>
  </w:style>
  <w:style w:type="character" w:customStyle="1" w:styleId="Kop3Char">
    <w:name w:val="Kop 3 Char"/>
    <w:basedOn w:val="Standaardalinea-lettertype"/>
    <w:link w:val="Kop3"/>
    <w:uiPriority w:val="9"/>
    <w:semiHidden/>
    <w:rsid w:val="00F26A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48">
      <w:bodyDiv w:val="1"/>
      <w:marLeft w:val="0"/>
      <w:marRight w:val="0"/>
      <w:marTop w:val="0"/>
      <w:marBottom w:val="0"/>
      <w:divBdr>
        <w:top w:val="none" w:sz="0" w:space="0" w:color="auto"/>
        <w:left w:val="none" w:sz="0" w:space="0" w:color="auto"/>
        <w:bottom w:val="none" w:sz="0" w:space="0" w:color="auto"/>
        <w:right w:val="none" w:sz="0" w:space="0" w:color="auto"/>
      </w:divBdr>
    </w:div>
    <w:div w:id="237177317">
      <w:bodyDiv w:val="1"/>
      <w:marLeft w:val="0"/>
      <w:marRight w:val="0"/>
      <w:marTop w:val="0"/>
      <w:marBottom w:val="0"/>
      <w:divBdr>
        <w:top w:val="none" w:sz="0" w:space="0" w:color="auto"/>
        <w:left w:val="none" w:sz="0" w:space="0" w:color="auto"/>
        <w:bottom w:val="none" w:sz="0" w:space="0" w:color="auto"/>
        <w:right w:val="none" w:sz="0" w:space="0" w:color="auto"/>
      </w:divBdr>
    </w:div>
    <w:div w:id="279266418">
      <w:bodyDiv w:val="1"/>
      <w:marLeft w:val="0"/>
      <w:marRight w:val="0"/>
      <w:marTop w:val="0"/>
      <w:marBottom w:val="0"/>
      <w:divBdr>
        <w:top w:val="none" w:sz="0" w:space="0" w:color="auto"/>
        <w:left w:val="none" w:sz="0" w:space="0" w:color="auto"/>
        <w:bottom w:val="none" w:sz="0" w:space="0" w:color="auto"/>
        <w:right w:val="none" w:sz="0" w:space="0" w:color="auto"/>
      </w:divBdr>
    </w:div>
    <w:div w:id="280109615">
      <w:bodyDiv w:val="1"/>
      <w:marLeft w:val="0"/>
      <w:marRight w:val="0"/>
      <w:marTop w:val="0"/>
      <w:marBottom w:val="0"/>
      <w:divBdr>
        <w:top w:val="none" w:sz="0" w:space="0" w:color="auto"/>
        <w:left w:val="none" w:sz="0" w:space="0" w:color="auto"/>
        <w:bottom w:val="none" w:sz="0" w:space="0" w:color="auto"/>
        <w:right w:val="none" w:sz="0" w:space="0" w:color="auto"/>
      </w:divBdr>
    </w:div>
    <w:div w:id="433943522">
      <w:bodyDiv w:val="1"/>
      <w:marLeft w:val="0"/>
      <w:marRight w:val="0"/>
      <w:marTop w:val="0"/>
      <w:marBottom w:val="0"/>
      <w:divBdr>
        <w:top w:val="none" w:sz="0" w:space="0" w:color="auto"/>
        <w:left w:val="none" w:sz="0" w:space="0" w:color="auto"/>
        <w:bottom w:val="none" w:sz="0" w:space="0" w:color="auto"/>
        <w:right w:val="none" w:sz="0" w:space="0" w:color="auto"/>
      </w:divBdr>
      <w:divsChild>
        <w:div w:id="959339393">
          <w:marLeft w:val="0"/>
          <w:marRight w:val="0"/>
          <w:marTop w:val="0"/>
          <w:marBottom w:val="0"/>
          <w:divBdr>
            <w:top w:val="none" w:sz="0" w:space="0" w:color="auto"/>
            <w:left w:val="none" w:sz="0" w:space="0" w:color="auto"/>
            <w:bottom w:val="none" w:sz="0" w:space="0" w:color="auto"/>
            <w:right w:val="none" w:sz="0" w:space="0" w:color="auto"/>
          </w:divBdr>
        </w:div>
      </w:divsChild>
    </w:div>
    <w:div w:id="546063435">
      <w:bodyDiv w:val="1"/>
      <w:marLeft w:val="0"/>
      <w:marRight w:val="0"/>
      <w:marTop w:val="0"/>
      <w:marBottom w:val="0"/>
      <w:divBdr>
        <w:top w:val="none" w:sz="0" w:space="0" w:color="auto"/>
        <w:left w:val="none" w:sz="0" w:space="0" w:color="auto"/>
        <w:bottom w:val="none" w:sz="0" w:space="0" w:color="auto"/>
        <w:right w:val="none" w:sz="0" w:space="0" w:color="auto"/>
      </w:divBdr>
    </w:div>
    <w:div w:id="645280469">
      <w:bodyDiv w:val="1"/>
      <w:marLeft w:val="0"/>
      <w:marRight w:val="0"/>
      <w:marTop w:val="0"/>
      <w:marBottom w:val="0"/>
      <w:divBdr>
        <w:top w:val="none" w:sz="0" w:space="0" w:color="auto"/>
        <w:left w:val="none" w:sz="0" w:space="0" w:color="auto"/>
        <w:bottom w:val="none" w:sz="0" w:space="0" w:color="auto"/>
        <w:right w:val="none" w:sz="0" w:space="0" w:color="auto"/>
      </w:divBdr>
    </w:div>
    <w:div w:id="713162975">
      <w:bodyDiv w:val="1"/>
      <w:marLeft w:val="0"/>
      <w:marRight w:val="0"/>
      <w:marTop w:val="0"/>
      <w:marBottom w:val="0"/>
      <w:divBdr>
        <w:top w:val="none" w:sz="0" w:space="0" w:color="auto"/>
        <w:left w:val="none" w:sz="0" w:space="0" w:color="auto"/>
        <w:bottom w:val="none" w:sz="0" w:space="0" w:color="auto"/>
        <w:right w:val="none" w:sz="0" w:space="0" w:color="auto"/>
      </w:divBdr>
    </w:div>
    <w:div w:id="760184029">
      <w:bodyDiv w:val="1"/>
      <w:marLeft w:val="0"/>
      <w:marRight w:val="0"/>
      <w:marTop w:val="0"/>
      <w:marBottom w:val="0"/>
      <w:divBdr>
        <w:top w:val="none" w:sz="0" w:space="0" w:color="auto"/>
        <w:left w:val="none" w:sz="0" w:space="0" w:color="auto"/>
        <w:bottom w:val="none" w:sz="0" w:space="0" w:color="auto"/>
        <w:right w:val="none" w:sz="0" w:space="0" w:color="auto"/>
      </w:divBdr>
    </w:div>
    <w:div w:id="875431244">
      <w:bodyDiv w:val="1"/>
      <w:marLeft w:val="0"/>
      <w:marRight w:val="0"/>
      <w:marTop w:val="0"/>
      <w:marBottom w:val="0"/>
      <w:divBdr>
        <w:top w:val="none" w:sz="0" w:space="0" w:color="auto"/>
        <w:left w:val="none" w:sz="0" w:space="0" w:color="auto"/>
        <w:bottom w:val="none" w:sz="0" w:space="0" w:color="auto"/>
        <w:right w:val="none" w:sz="0" w:space="0" w:color="auto"/>
      </w:divBdr>
    </w:div>
    <w:div w:id="891889257">
      <w:bodyDiv w:val="1"/>
      <w:marLeft w:val="0"/>
      <w:marRight w:val="0"/>
      <w:marTop w:val="0"/>
      <w:marBottom w:val="0"/>
      <w:divBdr>
        <w:top w:val="none" w:sz="0" w:space="0" w:color="auto"/>
        <w:left w:val="none" w:sz="0" w:space="0" w:color="auto"/>
        <w:bottom w:val="none" w:sz="0" w:space="0" w:color="auto"/>
        <w:right w:val="none" w:sz="0" w:space="0" w:color="auto"/>
      </w:divBdr>
    </w:div>
    <w:div w:id="931401986">
      <w:bodyDiv w:val="1"/>
      <w:marLeft w:val="0"/>
      <w:marRight w:val="0"/>
      <w:marTop w:val="0"/>
      <w:marBottom w:val="0"/>
      <w:divBdr>
        <w:top w:val="none" w:sz="0" w:space="0" w:color="auto"/>
        <w:left w:val="none" w:sz="0" w:space="0" w:color="auto"/>
        <w:bottom w:val="none" w:sz="0" w:space="0" w:color="auto"/>
        <w:right w:val="none" w:sz="0" w:space="0" w:color="auto"/>
      </w:divBdr>
    </w:div>
    <w:div w:id="970090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183">
          <w:marLeft w:val="0"/>
          <w:marRight w:val="0"/>
          <w:marTop w:val="0"/>
          <w:marBottom w:val="0"/>
          <w:divBdr>
            <w:top w:val="none" w:sz="0" w:space="0" w:color="auto"/>
            <w:left w:val="none" w:sz="0" w:space="0" w:color="auto"/>
            <w:bottom w:val="none" w:sz="0" w:space="0" w:color="auto"/>
            <w:right w:val="none" w:sz="0" w:space="0" w:color="auto"/>
          </w:divBdr>
        </w:div>
      </w:divsChild>
    </w:div>
    <w:div w:id="1128671254">
      <w:bodyDiv w:val="1"/>
      <w:marLeft w:val="0"/>
      <w:marRight w:val="0"/>
      <w:marTop w:val="0"/>
      <w:marBottom w:val="0"/>
      <w:divBdr>
        <w:top w:val="none" w:sz="0" w:space="0" w:color="auto"/>
        <w:left w:val="none" w:sz="0" w:space="0" w:color="auto"/>
        <w:bottom w:val="none" w:sz="0" w:space="0" w:color="auto"/>
        <w:right w:val="none" w:sz="0" w:space="0" w:color="auto"/>
      </w:divBdr>
    </w:div>
    <w:div w:id="1175806707">
      <w:bodyDiv w:val="1"/>
      <w:marLeft w:val="0"/>
      <w:marRight w:val="0"/>
      <w:marTop w:val="0"/>
      <w:marBottom w:val="0"/>
      <w:divBdr>
        <w:top w:val="none" w:sz="0" w:space="0" w:color="auto"/>
        <w:left w:val="none" w:sz="0" w:space="0" w:color="auto"/>
        <w:bottom w:val="none" w:sz="0" w:space="0" w:color="auto"/>
        <w:right w:val="none" w:sz="0" w:space="0" w:color="auto"/>
      </w:divBdr>
    </w:div>
    <w:div w:id="1204518286">
      <w:bodyDiv w:val="1"/>
      <w:marLeft w:val="0"/>
      <w:marRight w:val="0"/>
      <w:marTop w:val="0"/>
      <w:marBottom w:val="0"/>
      <w:divBdr>
        <w:top w:val="none" w:sz="0" w:space="0" w:color="auto"/>
        <w:left w:val="none" w:sz="0" w:space="0" w:color="auto"/>
        <w:bottom w:val="none" w:sz="0" w:space="0" w:color="auto"/>
        <w:right w:val="none" w:sz="0" w:space="0" w:color="auto"/>
      </w:divBdr>
    </w:div>
    <w:div w:id="1423138737">
      <w:bodyDiv w:val="1"/>
      <w:marLeft w:val="0"/>
      <w:marRight w:val="0"/>
      <w:marTop w:val="0"/>
      <w:marBottom w:val="0"/>
      <w:divBdr>
        <w:top w:val="none" w:sz="0" w:space="0" w:color="auto"/>
        <w:left w:val="none" w:sz="0" w:space="0" w:color="auto"/>
        <w:bottom w:val="none" w:sz="0" w:space="0" w:color="auto"/>
        <w:right w:val="none" w:sz="0" w:space="0" w:color="auto"/>
      </w:divBdr>
    </w:div>
    <w:div w:id="1525510306">
      <w:bodyDiv w:val="1"/>
      <w:marLeft w:val="0"/>
      <w:marRight w:val="0"/>
      <w:marTop w:val="0"/>
      <w:marBottom w:val="0"/>
      <w:divBdr>
        <w:top w:val="none" w:sz="0" w:space="0" w:color="auto"/>
        <w:left w:val="none" w:sz="0" w:space="0" w:color="auto"/>
        <w:bottom w:val="none" w:sz="0" w:space="0" w:color="auto"/>
        <w:right w:val="none" w:sz="0" w:space="0" w:color="auto"/>
      </w:divBdr>
    </w:div>
    <w:div w:id="1549223322">
      <w:bodyDiv w:val="1"/>
      <w:marLeft w:val="0"/>
      <w:marRight w:val="0"/>
      <w:marTop w:val="0"/>
      <w:marBottom w:val="0"/>
      <w:divBdr>
        <w:top w:val="none" w:sz="0" w:space="0" w:color="auto"/>
        <w:left w:val="none" w:sz="0" w:space="0" w:color="auto"/>
        <w:bottom w:val="none" w:sz="0" w:space="0" w:color="auto"/>
        <w:right w:val="none" w:sz="0" w:space="0" w:color="auto"/>
      </w:divBdr>
    </w:div>
    <w:div w:id="1550998456">
      <w:bodyDiv w:val="1"/>
      <w:marLeft w:val="0"/>
      <w:marRight w:val="0"/>
      <w:marTop w:val="0"/>
      <w:marBottom w:val="0"/>
      <w:divBdr>
        <w:top w:val="none" w:sz="0" w:space="0" w:color="auto"/>
        <w:left w:val="none" w:sz="0" w:space="0" w:color="auto"/>
        <w:bottom w:val="none" w:sz="0" w:space="0" w:color="auto"/>
        <w:right w:val="none" w:sz="0" w:space="0" w:color="auto"/>
      </w:divBdr>
      <w:divsChild>
        <w:div w:id="2028288914">
          <w:marLeft w:val="0"/>
          <w:marRight w:val="0"/>
          <w:marTop w:val="0"/>
          <w:marBottom w:val="0"/>
          <w:divBdr>
            <w:top w:val="none" w:sz="0" w:space="0" w:color="auto"/>
            <w:left w:val="none" w:sz="0" w:space="0" w:color="auto"/>
            <w:bottom w:val="none" w:sz="0" w:space="0" w:color="auto"/>
            <w:right w:val="none" w:sz="0" w:space="0" w:color="auto"/>
          </w:divBdr>
        </w:div>
      </w:divsChild>
    </w:div>
    <w:div w:id="1564215215">
      <w:bodyDiv w:val="1"/>
      <w:marLeft w:val="0"/>
      <w:marRight w:val="0"/>
      <w:marTop w:val="0"/>
      <w:marBottom w:val="0"/>
      <w:divBdr>
        <w:top w:val="none" w:sz="0" w:space="0" w:color="auto"/>
        <w:left w:val="none" w:sz="0" w:space="0" w:color="auto"/>
        <w:bottom w:val="none" w:sz="0" w:space="0" w:color="auto"/>
        <w:right w:val="none" w:sz="0" w:space="0" w:color="auto"/>
      </w:divBdr>
    </w:div>
    <w:div w:id="1691834536">
      <w:bodyDiv w:val="1"/>
      <w:marLeft w:val="0"/>
      <w:marRight w:val="0"/>
      <w:marTop w:val="0"/>
      <w:marBottom w:val="0"/>
      <w:divBdr>
        <w:top w:val="none" w:sz="0" w:space="0" w:color="auto"/>
        <w:left w:val="none" w:sz="0" w:space="0" w:color="auto"/>
        <w:bottom w:val="none" w:sz="0" w:space="0" w:color="auto"/>
        <w:right w:val="none" w:sz="0" w:space="0" w:color="auto"/>
      </w:divBdr>
    </w:div>
    <w:div w:id="1729763125">
      <w:bodyDiv w:val="1"/>
      <w:marLeft w:val="0"/>
      <w:marRight w:val="0"/>
      <w:marTop w:val="0"/>
      <w:marBottom w:val="0"/>
      <w:divBdr>
        <w:top w:val="none" w:sz="0" w:space="0" w:color="auto"/>
        <w:left w:val="none" w:sz="0" w:space="0" w:color="auto"/>
        <w:bottom w:val="none" w:sz="0" w:space="0" w:color="auto"/>
        <w:right w:val="none" w:sz="0" w:space="0" w:color="auto"/>
      </w:divBdr>
    </w:div>
    <w:div w:id="1741632301">
      <w:bodyDiv w:val="1"/>
      <w:marLeft w:val="0"/>
      <w:marRight w:val="0"/>
      <w:marTop w:val="0"/>
      <w:marBottom w:val="0"/>
      <w:divBdr>
        <w:top w:val="none" w:sz="0" w:space="0" w:color="auto"/>
        <w:left w:val="none" w:sz="0" w:space="0" w:color="auto"/>
        <w:bottom w:val="none" w:sz="0" w:space="0" w:color="auto"/>
        <w:right w:val="none" w:sz="0" w:space="0" w:color="auto"/>
      </w:divBdr>
    </w:div>
    <w:div w:id="1752508089">
      <w:bodyDiv w:val="1"/>
      <w:marLeft w:val="0"/>
      <w:marRight w:val="0"/>
      <w:marTop w:val="0"/>
      <w:marBottom w:val="0"/>
      <w:divBdr>
        <w:top w:val="none" w:sz="0" w:space="0" w:color="auto"/>
        <w:left w:val="none" w:sz="0" w:space="0" w:color="auto"/>
        <w:bottom w:val="none" w:sz="0" w:space="0" w:color="auto"/>
        <w:right w:val="none" w:sz="0" w:space="0" w:color="auto"/>
      </w:divBdr>
    </w:div>
    <w:div w:id="1821577298">
      <w:bodyDiv w:val="1"/>
      <w:marLeft w:val="0"/>
      <w:marRight w:val="0"/>
      <w:marTop w:val="0"/>
      <w:marBottom w:val="0"/>
      <w:divBdr>
        <w:top w:val="none" w:sz="0" w:space="0" w:color="auto"/>
        <w:left w:val="none" w:sz="0" w:space="0" w:color="auto"/>
        <w:bottom w:val="none" w:sz="0" w:space="0" w:color="auto"/>
        <w:right w:val="none" w:sz="0" w:space="0" w:color="auto"/>
      </w:divBdr>
      <w:divsChild>
        <w:div w:id="1474173486">
          <w:marLeft w:val="0"/>
          <w:marRight w:val="0"/>
          <w:marTop w:val="0"/>
          <w:marBottom w:val="0"/>
          <w:divBdr>
            <w:top w:val="none" w:sz="0" w:space="0" w:color="auto"/>
            <w:left w:val="none" w:sz="0" w:space="0" w:color="auto"/>
            <w:bottom w:val="none" w:sz="0" w:space="0" w:color="auto"/>
            <w:right w:val="none" w:sz="0" w:space="0" w:color="auto"/>
          </w:divBdr>
        </w:div>
      </w:divsChild>
    </w:div>
    <w:div w:id="1858695956">
      <w:bodyDiv w:val="1"/>
      <w:marLeft w:val="0"/>
      <w:marRight w:val="0"/>
      <w:marTop w:val="0"/>
      <w:marBottom w:val="0"/>
      <w:divBdr>
        <w:top w:val="none" w:sz="0" w:space="0" w:color="auto"/>
        <w:left w:val="none" w:sz="0" w:space="0" w:color="auto"/>
        <w:bottom w:val="none" w:sz="0" w:space="0" w:color="auto"/>
        <w:right w:val="none" w:sz="0" w:space="0" w:color="auto"/>
      </w:divBdr>
    </w:div>
    <w:div w:id="1872300468">
      <w:bodyDiv w:val="1"/>
      <w:marLeft w:val="0"/>
      <w:marRight w:val="0"/>
      <w:marTop w:val="0"/>
      <w:marBottom w:val="0"/>
      <w:divBdr>
        <w:top w:val="none" w:sz="0" w:space="0" w:color="auto"/>
        <w:left w:val="none" w:sz="0" w:space="0" w:color="auto"/>
        <w:bottom w:val="none" w:sz="0" w:space="0" w:color="auto"/>
        <w:right w:val="none" w:sz="0" w:space="0" w:color="auto"/>
      </w:divBdr>
    </w:div>
    <w:div w:id="1881816723">
      <w:bodyDiv w:val="1"/>
      <w:marLeft w:val="0"/>
      <w:marRight w:val="0"/>
      <w:marTop w:val="0"/>
      <w:marBottom w:val="0"/>
      <w:divBdr>
        <w:top w:val="none" w:sz="0" w:space="0" w:color="auto"/>
        <w:left w:val="none" w:sz="0" w:space="0" w:color="auto"/>
        <w:bottom w:val="none" w:sz="0" w:space="0" w:color="auto"/>
        <w:right w:val="none" w:sz="0" w:space="0" w:color="auto"/>
      </w:divBdr>
    </w:div>
    <w:div w:id="1944652283">
      <w:bodyDiv w:val="1"/>
      <w:marLeft w:val="0"/>
      <w:marRight w:val="0"/>
      <w:marTop w:val="0"/>
      <w:marBottom w:val="0"/>
      <w:divBdr>
        <w:top w:val="none" w:sz="0" w:space="0" w:color="auto"/>
        <w:left w:val="none" w:sz="0" w:space="0" w:color="auto"/>
        <w:bottom w:val="none" w:sz="0" w:space="0" w:color="auto"/>
        <w:right w:val="none" w:sz="0" w:space="0" w:color="auto"/>
      </w:divBdr>
    </w:div>
    <w:div w:id="1970085680">
      <w:bodyDiv w:val="1"/>
      <w:marLeft w:val="0"/>
      <w:marRight w:val="0"/>
      <w:marTop w:val="0"/>
      <w:marBottom w:val="0"/>
      <w:divBdr>
        <w:top w:val="none" w:sz="0" w:space="0" w:color="auto"/>
        <w:left w:val="none" w:sz="0" w:space="0" w:color="auto"/>
        <w:bottom w:val="none" w:sz="0" w:space="0" w:color="auto"/>
        <w:right w:val="none" w:sz="0" w:space="0" w:color="auto"/>
      </w:divBdr>
    </w:div>
    <w:div w:id="1970089798">
      <w:bodyDiv w:val="1"/>
      <w:marLeft w:val="0"/>
      <w:marRight w:val="0"/>
      <w:marTop w:val="0"/>
      <w:marBottom w:val="0"/>
      <w:divBdr>
        <w:top w:val="none" w:sz="0" w:space="0" w:color="auto"/>
        <w:left w:val="none" w:sz="0" w:space="0" w:color="auto"/>
        <w:bottom w:val="none" w:sz="0" w:space="0" w:color="auto"/>
        <w:right w:val="none" w:sz="0" w:space="0" w:color="auto"/>
      </w:divBdr>
    </w:div>
    <w:div w:id="2004120791">
      <w:bodyDiv w:val="1"/>
      <w:marLeft w:val="0"/>
      <w:marRight w:val="0"/>
      <w:marTop w:val="0"/>
      <w:marBottom w:val="0"/>
      <w:divBdr>
        <w:top w:val="none" w:sz="0" w:space="0" w:color="auto"/>
        <w:left w:val="none" w:sz="0" w:space="0" w:color="auto"/>
        <w:bottom w:val="none" w:sz="0" w:space="0" w:color="auto"/>
        <w:right w:val="none" w:sz="0" w:space="0" w:color="auto"/>
      </w:divBdr>
    </w:div>
    <w:div w:id="20044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burcht.nl/nl/Wetenschappelijk/PUBLICATIES/Wetenschappelijk+Burea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E672-FB33-46F8-8D50-3B9100F3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2014</Words>
  <Characters>11079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Wim</cp:lastModifiedBy>
  <cp:revision>2</cp:revision>
  <cp:lastPrinted>2016-11-22T17:17:00Z</cp:lastPrinted>
  <dcterms:created xsi:type="dcterms:W3CDTF">2021-04-19T15:24:00Z</dcterms:created>
  <dcterms:modified xsi:type="dcterms:W3CDTF">2021-04-19T15:24:00Z</dcterms:modified>
</cp:coreProperties>
</file>